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A7" w:rsidRPr="00EC027C" w:rsidRDefault="002460A7" w:rsidP="002460A7">
      <w:pPr>
        <w:pStyle w:val="NormalnyWeb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EC027C">
        <w:rPr>
          <w:bCs/>
        </w:rPr>
        <w:t xml:space="preserve">Wydział Zarządzania i Komunikacji Społecznej </w:t>
      </w:r>
    </w:p>
    <w:p w:rsidR="00624109" w:rsidRDefault="002460A7" w:rsidP="002460A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PROGRAM  PRAKTYKI</w:t>
      </w:r>
      <w:r w:rsidRPr="00EC027C">
        <w:rPr>
          <w:b/>
          <w:bCs/>
        </w:rPr>
        <w:t xml:space="preserve"> ZAWODOWE</w:t>
      </w:r>
      <w:r>
        <w:rPr>
          <w:b/>
          <w:bCs/>
        </w:rPr>
        <w:t>J</w:t>
      </w:r>
      <w:r w:rsidRPr="00EC027C">
        <w:rPr>
          <w:b/>
          <w:bCs/>
        </w:rPr>
        <w:t xml:space="preserve"> NA KIERUNKU </w:t>
      </w:r>
    </w:p>
    <w:p w:rsidR="002460A7" w:rsidRPr="002460A7" w:rsidRDefault="002460A7" w:rsidP="002460A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2460A7">
        <w:rPr>
          <w:b/>
          <w:bCs/>
        </w:rPr>
        <w:t xml:space="preserve">DZIENNIKARSTWO I KOMUNIKACJA SPOŁECZNA </w:t>
      </w:r>
    </w:p>
    <w:p w:rsidR="002460A7" w:rsidRPr="00624109" w:rsidRDefault="002460A7" w:rsidP="002460A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624109">
        <w:rPr>
          <w:bCs/>
        </w:rPr>
        <w:t>studia pierwszego stopnia profil praktyczny</w:t>
      </w:r>
    </w:p>
    <w:p w:rsidR="002460A7" w:rsidRPr="001E7224" w:rsidRDefault="002460A7" w:rsidP="002460A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460A7" w:rsidRPr="001E7224" w:rsidRDefault="002460A7" w:rsidP="005D31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</w:rPr>
      </w:pPr>
      <w:r w:rsidRPr="001E7224">
        <w:rPr>
          <w:rFonts w:ascii="Times New Roman" w:hAnsi="Times New Roman"/>
        </w:rPr>
        <w:t>Wszystkich studentów kierunku dziennikarstwo i komunikacja społeczna (stacjonarnych i niestacjonarnych) obowiązują praktyki zawodowe</w:t>
      </w:r>
      <w:r w:rsidRPr="001E7224">
        <w:rPr>
          <w:rFonts w:ascii="Times New Roman" w:hAnsi="Times New Roman"/>
          <w:bCs/>
        </w:rPr>
        <w:t xml:space="preserve"> w wymiarze 6 miesięcy, zrealizowanych do końca VI semestru studiów. Za zaliczoną praktykę student otrzymuje  30 punktów ECTS.</w:t>
      </w:r>
    </w:p>
    <w:p w:rsidR="002460A7" w:rsidRPr="001E7224" w:rsidRDefault="002460A7" w:rsidP="005D31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</w:rPr>
      </w:pPr>
      <w:r w:rsidRPr="001E7224">
        <w:rPr>
          <w:rFonts w:ascii="Times New Roman" w:hAnsi="Times New Roman"/>
          <w:bCs/>
        </w:rPr>
        <w:t>Zasady odbywania i zaliczania praktyk studenckich</w:t>
      </w:r>
      <w:r w:rsidR="002D1F9E">
        <w:rPr>
          <w:rFonts w:ascii="Times New Roman" w:hAnsi="Times New Roman"/>
          <w:bCs/>
        </w:rPr>
        <w:t xml:space="preserve"> </w:t>
      </w:r>
      <w:r w:rsidRPr="001E7224">
        <w:rPr>
          <w:rFonts w:ascii="Times New Roman" w:hAnsi="Times New Roman"/>
          <w:bCs/>
        </w:rPr>
        <w:t xml:space="preserve">określa Regulamin studenckich praktyk zawodowych Krakowskiej Akademii im. Andrzeja Frycza Modrzewskiego wprowadzony zarządzeniem Rektora nr 26/2019 z dn. 9 lipca 2019r. </w:t>
      </w:r>
    </w:p>
    <w:p w:rsidR="002460A7" w:rsidRPr="001E7224" w:rsidRDefault="002460A7" w:rsidP="005D31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</w:rPr>
      </w:pPr>
      <w:r w:rsidRPr="001E7224">
        <w:rPr>
          <w:rFonts w:ascii="Times New Roman" w:hAnsi="Times New Roman"/>
          <w:bCs/>
        </w:rPr>
        <w:t>Odnotowany w dzienniczku praktyk przebieg stażu zatwierdza patron lub kierownik jednostki organizacyjnej lub firmy, w której praktyka została odbyta i poświadcza podpisem i pieczątką tej jednostki organizacyjnej. Poświadczenie to stanowi podstawę do zaliczenia praktyki przez dziekana lub jego pełnomocnika ds. praktyk.</w:t>
      </w:r>
    </w:p>
    <w:p w:rsidR="002460A7" w:rsidRPr="001E7224" w:rsidRDefault="002460A7" w:rsidP="005D31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 xml:space="preserve">Studenci dziennikarstwa i komunikacji społecznej mogą odbywać praktyki w stacjach telewizyjnych i radiowych, redakcjach czasopism, portalach internetowych oraz w agencjach </w:t>
      </w:r>
      <w:r w:rsidRPr="001E7224">
        <w:rPr>
          <w:rFonts w:ascii="Times New Roman" w:hAnsi="Times New Roman"/>
          <w:iCs/>
        </w:rPr>
        <w:t>public relations</w:t>
      </w:r>
      <w:r w:rsidRPr="001E7224">
        <w:rPr>
          <w:rFonts w:ascii="Times New Roman" w:hAnsi="Times New Roman"/>
        </w:rPr>
        <w:t>, agencjach reklamowych, biurach do spraw promocji, biurach rzeczników prasowych, terytorialnych instytucjach samorządowych i  administracji rządowej, organizacjach pozarządowych i stowarzyszeniach, a także w instytucjach i przedsiębiorstwach, w których istnieje konieczność kreowania wizerunku firmy oraz komunikacji z otoczeniem społecznym.</w:t>
      </w:r>
    </w:p>
    <w:p w:rsidR="002460A7" w:rsidRPr="001E7224" w:rsidRDefault="002460A7" w:rsidP="005D31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Studenci mogą także odbywać praktyki zawodowe (w części lub w całości) w Studiu telewizyjno-filmowym Krakowskiej Akademii.</w:t>
      </w:r>
    </w:p>
    <w:p w:rsidR="002460A7" w:rsidRPr="001E7224" w:rsidRDefault="002460A7" w:rsidP="002460A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460A7" w:rsidRPr="0057679D" w:rsidRDefault="0022392A" w:rsidP="002460A7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EFEKTY </w:t>
      </w:r>
      <w:r w:rsidR="002460A7" w:rsidRPr="0057679D">
        <w:rPr>
          <w:rFonts w:ascii="Times New Roman" w:hAnsi="Times New Roman"/>
          <w:bCs/>
        </w:rPr>
        <w:t>UCZENIA SIĘ</w:t>
      </w:r>
    </w:p>
    <w:p w:rsidR="002460A7" w:rsidRPr="001E7224" w:rsidRDefault="002460A7" w:rsidP="002460A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WIEDZA</w:t>
      </w:r>
    </w:p>
    <w:p w:rsidR="002460A7" w:rsidRPr="001E7224" w:rsidRDefault="002460A7" w:rsidP="002460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Konfrontacja wiedzy teoretycznej z praktycznymi problemami funkcjonowania wybranej instytucji.</w:t>
      </w:r>
    </w:p>
    <w:p w:rsidR="002460A7" w:rsidRPr="001E7224" w:rsidRDefault="002460A7" w:rsidP="002460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Znajomość języka mediów.</w:t>
      </w:r>
    </w:p>
    <w:p w:rsidR="002460A7" w:rsidRPr="001E7224" w:rsidRDefault="002460A7" w:rsidP="002460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Znajomość relacji między pracownikami wybranej instytucji, właściwa identyfikacja zadań poszczególnych osób.</w:t>
      </w:r>
    </w:p>
    <w:p w:rsidR="002460A7" w:rsidRPr="001E7224" w:rsidRDefault="002460A7" w:rsidP="002460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Znajomość techniki i technologii produkcji medialnej.</w:t>
      </w:r>
    </w:p>
    <w:p w:rsidR="002460A7" w:rsidRPr="001E7224" w:rsidRDefault="002460A7" w:rsidP="002460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 xml:space="preserve">Znajomość podstaw prawa związanego z mediami oraz pracą dziennikarza lub </w:t>
      </w:r>
      <w:proofErr w:type="spellStart"/>
      <w:r w:rsidRPr="001E7224">
        <w:rPr>
          <w:rFonts w:ascii="Times New Roman" w:hAnsi="Times New Roman"/>
        </w:rPr>
        <w:t>piarowca</w:t>
      </w:r>
      <w:proofErr w:type="spellEnd"/>
      <w:r w:rsidRPr="001E7224">
        <w:rPr>
          <w:rFonts w:ascii="Times New Roman" w:hAnsi="Times New Roman"/>
        </w:rPr>
        <w:t>.</w:t>
      </w:r>
    </w:p>
    <w:p w:rsidR="002460A7" w:rsidRPr="001E7224" w:rsidRDefault="002460A7" w:rsidP="002460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Uporządkowana wiedza na temat zasad i norm etycznych.</w:t>
      </w:r>
    </w:p>
    <w:p w:rsidR="005D316B" w:rsidRDefault="005D316B" w:rsidP="002460A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2392A" w:rsidRDefault="0022392A" w:rsidP="002460A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460A7" w:rsidRPr="001E7224" w:rsidRDefault="002460A7" w:rsidP="002460A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UMIEJĘTNOŚCI</w:t>
      </w:r>
    </w:p>
    <w:p w:rsidR="002460A7" w:rsidRPr="001E7224" w:rsidRDefault="002460A7" w:rsidP="00246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lastRenderedPageBreak/>
        <w:t>Utrwalanie umiejętności zdobytych podczas studiów – przede wszystkim w zakresie komunikacji społecznej i współczesnych mediów.</w:t>
      </w:r>
    </w:p>
    <w:p w:rsidR="002460A7" w:rsidRPr="001E7224" w:rsidRDefault="002460A7" w:rsidP="00246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 xml:space="preserve">Doskonalenie warsztatu dziennikarza i </w:t>
      </w:r>
      <w:proofErr w:type="spellStart"/>
      <w:r w:rsidRPr="001E7224">
        <w:rPr>
          <w:rFonts w:ascii="Times New Roman" w:hAnsi="Times New Roman"/>
        </w:rPr>
        <w:t>piarowca</w:t>
      </w:r>
      <w:proofErr w:type="spellEnd"/>
      <w:r w:rsidRPr="001E7224">
        <w:rPr>
          <w:rFonts w:ascii="Times New Roman" w:hAnsi="Times New Roman"/>
        </w:rPr>
        <w:t>.</w:t>
      </w:r>
    </w:p>
    <w:p w:rsidR="002460A7" w:rsidRPr="001E7224" w:rsidRDefault="002460A7" w:rsidP="00246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Doskonalenie umiejętności organizacyjnych.</w:t>
      </w:r>
    </w:p>
    <w:p w:rsidR="002460A7" w:rsidRPr="001E7224" w:rsidRDefault="002460A7" w:rsidP="00246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Umiejętność współpracy z innymi osobami.</w:t>
      </w:r>
    </w:p>
    <w:p w:rsidR="002460A7" w:rsidRPr="001E7224" w:rsidRDefault="002460A7" w:rsidP="00246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Umiejętność przyjmowania, zaplanowania i zorganizowania powierzonych zadań.</w:t>
      </w:r>
    </w:p>
    <w:p w:rsidR="002460A7" w:rsidRPr="001E7224" w:rsidRDefault="002460A7" w:rsidP="00246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Umiejętność prezentowania własnych pomysłów i przekonywania do nich rozmówców.</w:t>
      </w:r>
    </w:p>
    <w:p w:rsidR="002460A7" w:rsidRPr="001E7224" w:rsidRDefault="002460A7" w:rsidP="00246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Umiejętności negocjacyjne.</w:t>
      </w:r>
    </w:p>
    <w:p w:rsidR="002460A7" w:rsidRPr="001E7224" w:rsidRDefault="002460A7" w:rsidP="002460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Umiejętności przewidywania skutków własnych działań w aspekcie prawnym i etycznym.</w:t>
      </w:r>
    </w:p>
    <w:p w:rsidR="005D316B" w:rsidRDefault="005D316B" w:rsidP="002460A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460A7" w:rsidRPr="001E7224" w:rsidRDefault="002460A7" w:rsidP="002460A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KOMPETENCJE SPOŁECZNE</w:t>
      </w:r>
    </w:p>
    <w:p w:rsidR="002460A7" w:rsidRPr="001E7224" w:rsidRDefault="002460A7" w:rsidP="002460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Świadomość konieczności ciągłego kształcenia się, rozwijania.</w:t>
      </w:r>
    </w:p>
    <w:p w:rsidR="002460A7" w:rsidRPr="001E7224" w:rsidRDefault="002460A7" w:rsidP="002460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Odpowiednie przygotowanie do pracy w zespole, zrozumienie własnej roli w grupie zawodowej.</w:t>
      </w:r>
    </w:p>
    <w:p w:rsidR="002460A7" w:rsidRPr="001E7224" w:rsidRDefault="002460A7" w:rsidP="002460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Kompetentne uczestnictwo w przygotowaniu różnego rodzaju projektów.</w:t>
      </w:r>
    </w:p>
    <w:p w:rsidR="002460A7" w:rsidRPr="001E7224" w:rsidRDefault="002460A7" w:rsidP="002460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Otwartość do podejmowania kontaktów społecznych i zawodowych.</w:t>
      </w:r>
    </w:p>
    <w:p w:rsidR="002460A7" w:rsidRPr="001E7224" w:rsidRDefault="002460A7" w:rsidP="002460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Otwartość na zmiany i podejmowanie nowych wyzwań zawodowych.</w:t>
      </w:r>
    </w:p>
    <w:p w:rsidR="002460A7" w:rsidRPr="001E7224" w:rsidRDefault="002460A7" w:rsidP="002460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>Poszanowanie zasad etyki zawodowej i norm współżycia społecznego.</w:t>
      </w:r>
    </w:p>
    <w:p w:rsidR="002460A7" w:rsidRPr="001E7224" w:rsidRDefault="002460A7" w:rsidP="002460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E7224">
        <w:rPr>
          <w:rFonts w:ascii="Times New Roman" w:hAnsi="Times New Roman"/>
        </w:rPr>
        <w:t xml:space="preserve">Przygotowanie do samodzielnej pracy, myślenia i działania w sposób kreatywny i przedsiębiorczy. </w:t>
      </w:r>
    </w:p>
    <w:p w:rsidR="002460A7" w:rsidRPr="002460A7" w:rsidRDefault="002460A7">
      <w:pPr>
        <w:rPr>
          <w:rFonts w:ascii="Times New Roman" w:hAnsi="Times New Roman" w:cs="Times New Roman"/>
          <w:sz w:val="24"/>
          <w:szCs w:val="24"/>
        </w:rPr>
      </w:pPr>
    </w:p>
    <w:sectPr w:rsidR="002460A7" w:rsidRPr="00246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2A" w:rsidRDefault="0022392A" w:rsidP="0022392A">
      <w:pPr>
        <w:spacing w:after="0" w:line="240" w:lineRule="auto"/>
      </w:pPr>
      <w:r>
        <w:separator/>
      </w:r>
    </w:p>
  </w:endnote>
  <w:endnote w:type="continuationSeparator" w:id="0">
    <w:p w:rsidR="0022392A" w:rsidRDefault="0022392A" w:rsidP="0022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2A" w:rsidRDefault="002239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472250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bookmarkStart w:id="0" w:name="_GoBack" w:displacedByCustomXml="prev"/>
      <w:p w:rsidR="00EA35FC" w:rsidRPr="00EA35FC" w:rsidRDefault="00EA35FC">
        <w:pPr>
          <w:pStyle w:val="Stopka"/>
          <w:jc w:val="right"/>
          <w:rPr>
            <w:color w:val="808080" w:themeColor="background1" w:themeShade="80"/>
            <w:sz w:val="20"/>
            <w:szCs w:val="20"/>
          </w:rPr>
        </w:pPr>
        <w:r w:rsidRPr="00EA35FC">
          <w:rPr>
            <w:color w:val="808080" w:themeColor="background1" w:themeShade="80"/>
            <w:sz w:val="20"/>
            <w:szCs w:val="20"/>
          </w:rPr>
          <w:fldChar w:fldCharType="begin"/>
        </w:r>
        <w:r w:rsidRPr="00EA35F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EA35FC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noProof/>
            <w:color w:val="808080" w:themeColor="background1" w:themeShade="80"/>
            <w:sz w:val="20"/>
            <w:szCs w:val="20"/>
          </w:rPr>
          <w:t>1</w:t>
        </w:r>
        <w:r w:rsidRPr="00EA35FC">
          <w:rPr>
            <w:color w:val="808080" w:themeColor="background1" w:themeShade="80"/>
            <w:sz w:val="20"/>
            <w:szCs w:val="20"/>
          </w:rPr>
          <w:fldChar w:fldCharType="end"/>
        </w:r>
      </w:p>
    </w:sdtContent>
  </w:sdt>
  <w:bookmarkEnd w:id="0"/>
  <w:p w:rsidR="0022392A" w:rsidRDefault="002239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2A" w:rsidRDefault="002239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2A" w:rsidRDefault="0022392A" w:rsidP="0022392A">
      <w:pPr>
        <w:spacing w:after="0" w:line="240" w:lineRule="auto"/>
      </w:pPr>
      <w:r>
        <w:separator/>
      </w:r>
    </w:p>
  </w:footnote>
  <w:footnote w:type="continuationSeparator" w:id="0">
    <w:p w:rsidR="0022392A" w:rsidRDefault="0022392A" w:rsidP="0022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2A" w:rsidRDefault="002239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2A" w:rsidRPr="00F31D58" w:rsidRDefault="0022392A" w:rsidP="0022392A">
    <w:pPr>
      <w:pStyle w:val="Nagwek"/>
      <w:jc w:val="both"/>
      <w:rPr>
        <w:rFonts w:cstheme="minorHAnsi"/>
        <w:bCs/>
        <w:iCs/>
        <w:color w:val="808080" w:themeColor="background1" w:themeShade="80"/>
        <w:sz w:val="20"/>
        <w:szCs w:val="20"/>
      </w:rPr>
    </w:pPr>
    <w:r w:rsidRPr="00F31D58">
      <w:rPr>
        <w:rFonts w:cstheme="minorHAnsi"/>
        <w:bCs/>
        <w:iCs/>
        <w:color w:val="808080" w:themeColor="background1" w:themeShade="80"/>
        <w:sz w:val="20"/>
        <w:szCs w:val="20"/>
      </w:rPr>
      <w:t xml:space="preserve">Załącznik nr 1 Uchwały RW nr 75 z dnia 15.01. 2020 roku </w:t>
    </w:r>
  </w:p>
  <w:p w:rsidR="0022392A" w:rsidRDefault="002239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2A" w:rsidRDefault="002239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430A"/>
    <w:multiLevelType w:val="hybridMultilevel"/>
    <w:tmpl w:val="52F60A68"/>
    <w:lvl w:ilvl="0" w:tplc="77FEB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4861C9"/>
    <w:multiLevelType w:val="hybridMultilevel"/>
    <w:tmpl w:val="730E6016"/>
    <w:lvl w:ilvl="0" w:tplc="77FEB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9322BC"/>
    <w:multiLevelType w:val="hybridMultilevel"/>
    <w:tmpl w:val="3B00D6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KwtDQzM7cwMjGytDBQ0lEKTi0uzszPAykwqgUAEeilfywAAAA="/>
  </w:docVars>
  <w:rsids>
    <w:rsidRoot w:val="002460A7"/>
    <w:rsid w:val="0022392A"/>
    <w:rsid w:val="002460A7"/>
    <w:rsid w:val="002D1F9E"/>
    <w:rsid w:val="005D316B"/>
    <w:rsid w:val="00624109"/>
    <w:rsid w:val="00796ACD"/>
    <w:rsid w:val="00EA35FC"/>
    <w:rsid w:val="00EE2085"/>
    <w:rsid w:val="00F174C3"/>
    <w:rsid w:val="00F3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0A7"/>
  </w:style>
  <w:style w:type="paragraph" w:styleId="NormalnyWeb">
    <w:name w:val="Normal (Web)"/>
    <w:basedOn w:val="Normalny"/>
    <w:uiPriority w:val="99"/>
    <w:unhideWhenUsed/>
    <w:rsid w:val="0024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92A"/>
  </w:style>
  <w:style w:type="paragraph" w:styleId="Tekstdymka">
    <w:name w:val="Balloon Text"/>
    <w:basedOn w:val="Normalny"/>
    <w:link w:val="TekstdymkaZnak"/>
    <w:uiPriority w:val="99"/>
    <w:semiHidden/>
    <w:unhideWhenUsed/>
    <w:rsid w:val="0022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0A7"/>
  </w:style>
  <w:style w:type="paragraph" w:styleId="NormalnyWeb">
    <w:name w:val="Normal (Web)"/>
    <w:basedOn w:val="Normalny"/>
    <w:uiPriority w:val="99"/>
    <w:unhideWhenUsed/>
    <w:rsid w:val="0024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92A"/>
  </w:style>
  <w:style w:type="paragraph" w:styleId="Tekstdymka">
    <w:name w:val="Balloon Text"/>
    <w:basedOn w:val="Normalny"/>
    <w:link w:val="TekstdymkaZnak"/>
    <w:uiPriority w:val="99"/>
    <w:semiHidden/>
    <w:unhideWhenUsed/>
    <w:rsid w:val="0022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Fatuła</dc:creator>
  <cp:lastModifiedBy>Barbara Folga</cp:lastModifiedBy>
  <cp:revision>8</cp:revision>
  <dcterms:created xsi:type="dcterms:W3CDTF">2019-12-29T13:27:00Z</dcterms:created>
  <dcterms:modified xsi:type="dcterms:W3CDTF">2020-12-15T14:11:00Z</dcterms:modified>
</cp:coreProperties>
</file>