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0981" w14:textId="60A680E9" w:rsidR="00C42802" w:rsidRPr="006D44B0" w:rsidRDefault="00DF7F54" w:rsidP="00C42802">
      <w:pPr>
        <w:spacing w:after="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>Załącznik</w:t>
      </w:r>
      <w:r w:rsidR="001516C4" w:rsidRPr="006D44B0">
        <w:rPr>
          <w:rFonts w:ascii="Cambria" w:hAnsi="Cambria" w:cs="Times New Roman"/>
        </w:rPr>
        <w:t xml:space="preserve"> nr 22</w:t>
      </w:r>
    </w:p>
    <w:p w14:paraId="5001ED47" w14:textId="3688A495" w:rsidR="009852B9" w:rsidRPr="006D44B0" w:rsidRDefault="00C42802" w:rsidP="00392B89">
      <w:pPr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>do uchwały</w:t>
      </w:r>
      <w:r w:rsidR="005226B1" w:rsidRPr="006D44B0">
        <w:rPr>
          <w:rFonts w:ascii="Cambria" w:hAnsi="Cambria" w:cs="Times New Roman"/>
        </w:rPr>
        <w:t xml:space="preserve"> Senatu Krakowskiej Akademii im</w:t>
      </w:r>
      <w:r w:rsidRPr="006D44B0">
        <w:rPr>
          <w:rFonts w:ascii="Cambria" w:hAnsi="Cambria" w:cs="Times New Roman"/>
        </w:rPr>
        <w:t>. Andrze</w:t>
      </w:r>
      <w:r w:rsidR="00255FB8" w:rsidRPr="006D44B0">
        <w:rPr>
          <w:rFonts w:ascii="Cambria" w:hAnsi="Cambria" w:cs="Times New Roman"/>
        </w:rPr>
        <w:t xml:space="preserve">ja Frycza Modrzewskiego </w:t>
      </w:r>
      <w:r w:rsidR="006D44B0" w:rsidRPr="006D44B0">
        <w:rPr>
          <w:rFonts w:ascii="Cambria" w:hAnsi="Cambria" w:cs="Times New Roman"/>
        </w:rPr>
        <w:t xml:space="preserve">Nr 15/2022 </w:t>
      </w:r>
      <w:r w:rsidR="00255FB8" w:rsidRPr="006D44B0">
        <w:rPr>
          <w:rFonts w:ascii="Cambria" w:hAnsi="Cambria" w:cs="Times New Roman"/>
        </w:rPr>
        <w:t>z dnia</w:t>
      </w:r>
      <w:r w:rsidR="006D44B0" w:rsidRPr="006D44B0">
        <w:rPr>
          <w:rFonts w:ascii="Cambria" w:hAnsi="Cambria" w:cs="Times New Roman"/>
        </w:rPr>
        <w:t xml:space="preserve"> 21 czerwca 2023 r.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6D44B0" w14:paraId="7FCBB59D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74F89727" w14:textId="77777777" w:rsidR="00334768" w:rsidRPr="006D44B0" w:rsidRDefault="00334768" w:rsidP="00334768">
            <w:pPr>
              <w:jc w:val="center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Program studiów </w:t>
            </w:r>
          </w:p>
        </w:tc>
      </w:tr>
      <w:tr w:rsidR="00C42802" w:rsidRPr="006D44B0" w14:paraId="2B55CE2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5035161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Podstawowe informacje</w:t>
            </w:r>
          </w:p>
        </w:tc>
      </w:tr>
      <w:tr w:rsidR="00C42802" w:rsidRPr="006D44B0" w14:paraId="5425C6B8" w14:textId="77777777" w:rsidTr="006D066D">
        <w:tc>
          <w:tcPr>
            <w:tcW w:w="2943" w:type="dxa"/>
          </w:tcPr>
          <w:p w14:paraId="15D1A44E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Nazwa Wydziału</w:t>
            </w:r>
          </w:p>
        </w:tc>
        <w:tc>
          <w:tcPr>
            <w:tcW w:w="6379" w:type="dxa"/>
          </w:tcPr>
          <w:p w14:paraId="2698EF6C" w14:textId="44B8E652" w:rsidR="00C42802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Wydział Zarządzania i Komunikacji Społecznej</w:t>
            </w:r>
          </w:p>
        </w:tc>
      </w:tr>
      <w:tr w:rsidR="00C42802" w:rsidRPr="006D44B0" w14:paraId="2A8D162F" w14:textId="77777777" w:rsidTr="006D066D">
        <w:tc>
          <w:tcPr>
            <w:tcW w:w="2943" w:type="dxa"/>
          </w:tcPr>
          <w:p w14:paraId="48455B6F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Nazwa kierunku</w:t>
            </w:r>
          </w:p>
        </w:tc>
        <w:tc>
          <w:tcPr>
            <w:tcW w:w="6379" w:type="dxa"/>
          </w:tcPr>
          <w:p w14:paraId="27D17BF4" w14:textId="23233848" w:rsidR="00C42802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Finanse i rachunkowość</w:t>
            </w:r>
          </w:p>
        </w:tc>
      </w:tr>
      <w:tr w:rsidR="00C42802" w:rsidRPr="006D44B0" w14:paraId="1A1A0A16" w14:textId="77777777" w:rsidTr="006D066D">
        <w:tc>
          <w:tcPr>
            <w:tcW w:w="2943" w:type="dxa"/>
          </w:tcPr>
          <w:p w14:paraId="0198DB0D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Poziom</w:t>
            </w:r>
          </w:p>
        </w:tc>
        <w:tc>
          <w:tcPr>
            <w:tcW w:w="6379" w:type="dxa"/>
          </w:tcPr>
          <w:p w14:paraId="60182A42" w14:textId="3C590F5F" w:rsidR="00C42802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I stopień</w:t>
            </w:r>
          </w:p>
        </w:tc>
      </w:tr>
      <w:tr w:rsidR="00C42802" w:rsidRPr="006D44B0" w14:paraId="79B9B7CE" w14:textId="77777777" w:rsidTr="006D066D">
        <w:tc>
          <w:tcPr>
            <w:tcW w:w="2943" w:type="dxa"/>
          </w:tcPr>
          <w:p w14:paraId="7401A057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Profil </w:t>
            </w:r>
          </w:p>
        </w:tc>
        <w:tc>
          <w:tcPr>
            <w:tcW w:w="6379" w:type="dxa"/>
          </w:tcPr>
          <w:p w14:paraId="7D712C34" w14:textId="4C873DBA" w:rsidR="00C42802" w:rsidRPr="006D44B0" w:rsidRDefault="007E60E6" w:rsidP="007E60E6">
            <w:pPr>
              <w:tabs>
                <w:tab w:val="left" w:pos="1530"/>
              </w:tabs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praktyczny</w:t>
            </w:r>
          </w:p>
        </w:tc>
      </w:tr>
      <w:tr w:rsidR="00C42802" w:rsidRPr="006D44B0" w14:paraId="609A3F77" w14:textId="77777777" w:rsidTr="006D066D">
        <w:tc>
          <w:tcPr>
            <w:tcW w:w="2943" w:type="dxa"/>
          </w:tcPr>
          <w:p w14:paraId="64CD4FD9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Forma </w:t>
            </w:r>
          </w:p>
        </w:tc>
        <w:tc>
          <w:tcPr>
            <w:tcW w:w="6379" w:type="dxa"/>
          </w:tcPr>
          <w:p w14:paraId="337D14F8" w14:textId="1F9B1510" w:rsidR="00C42802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stacjonarne</w:t>
            </w:r>
          </w:p>
        </w:tc>
      </w:tr>
      <w:tr w:rsidR="00862AB7" w:rsidRPr="006D44B0" w14:paraId="4AB0F45B" w14:textId="77777777" w:rsidTr="006D066D">
        <w:tc>
          <w:tcPr>
            <w:tcW w:w="2943" w:type="dxa"/>
          </w:tcPr>
          <w:p w14:paraId="18819C1D" w14:textId="77777777" w:rsidR="00862AB7" w:rsidRPr="006D44B0" w:rsidRDefault="00862AB7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Nabór</w:t>
            </w:r>
          </w:p>
        </w:tc>
        <w:tc>
          <w:tcPr>
            <w:tcW w:w="6379" w:type="dxa"/>
          </w:tcPr>
          <w:p w14:paraId="3F4EBCE2" w14:textId="56A21616" w:rsidR="00862AB7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rok akademicki 202</w:t>
            </w:r>
            <w:r w:rsidR="00DF7F54" w:rsidRPr="006D44B0">
              <w:rPr>
                <w:rFonts w:ascii="Cambria" w:hAnsi="Cambria" w:cs="Times New Roman"/>
              </w:rPr>
              <w:t>3</w:t>
            </w:r>
            <w:r w:rsidRPr="006D44B0">
              <w:rPr>
                <w:rFonts w:ascii="Cambria" w:hAnsi="Cambria" w:cs="Times New Roman"/>
              </w:rPr>
              <w:t>/202</w:t>
            </w:r>
            <w:r w:rsidR="00DF7F54" w:rsidRPr="006D44B0">
              <w:rPr>
                <w:rFonts w:ascii="Cambria" w:hAnsi="Cambria" w:cs="Times New Roman"/>
              </w:rPr>
              <w:t>4</w:t>
            </w:r>
          </w:p>
        </w:tc>
      </w:tr>
      <w:tr w:rsidR="00C42802" w:rsidRPr="006D44B0" w14:paraId="74586D21" w14:textId="77777777" w:rsidTr="006D066D">
        <w:tc>
          <w:tcPr>
            <w:tcW w:w="2943" w:type="dxa"/>
          </w:tcPr>
          <w:p w14:paraId="019B2120" w14:textId="77777777" w:rsidR="00C42802" w:rsidRPr="006D44B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Język studiów </w:t>
            </w:r>
          </w:p>
        </w:tc>
        <w:tc>
          <w:tcPr>
            <w:tcW w:w="6379" w:type="dxa"/>
          </w:tcPr>
          <w:p w14:paraId="375288D7" w14:textId="4E0D996B" w:rsidR="00C42802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polski</w:t>
            </w:r>
          </w:p>
        </w:tc>
      </w:tr>
      <w:tr w:rsidR="00575527" w:rsidRPr="006D44B0" w14:paraId="49BE6400" w14:textId="77777777" w:rsidTr="006D066D">
        <w:tc>
          <w:tcPr>
            <w:tcW w:w="2943" w:type="dxa"/>
          </w:tcPr>
          <w:p w14:paraId="7F5F8C29" w14:textId="77777777" w:rsidR="00575527" w:rsidRPr="006D44B0" w:rsidRDefault="00575527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Liczba semestrów</w:t>
            </w:r>
          </w:p>
        </w:tc>
        <w:tc>
          <w:tcPr>
            <w:tcW w:w="6379" w:type="dxa"/>
          </w:tcPr>
          <w:p w14:paraId="0F9106CB" w14:textId="7AC38CC3" w:rsidR="00575527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6</w:t>
            </w:r>
          </w:p>
        </w:tc>
      </w:tr>
      <w:tr w:rsidR="00575527" w:rsidRPr="006D44B0" w14:paraId="2FD3835B" w14:textId="77777777" w:rsidTr="006D066D">
        <w:tc>
          <w:tcPr>
            <w:tcW w:w="2943" w:type="dxa"/>
          </w:tcPr>
          <w:p w14:paraId="280F2E11" w14:textId="77777777" w:rsidR="00575527" w:rsidRPr="006D44B0" w:rsidRDefault="00575527" w:rsidP="0057552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Tytuł zawodowy </w:t>
            </w:r>
          </w:p>
        </w:tc>
        <w:tc>
          <w:tcPr>
            <w:tcW w:w="6379" w:type="dxa"/>
          </w:tcPr>
          <w:p w14:paraId="69670263" w14:textId="5A157CF1" w:rsidR="00575527" w:rsidRPr="006D44B0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licencjat</w:t>
            </w:r>
          </w:p>
        </w:tc>
      </w:tr>
    </w:tbl>
    <w:p w14:paraId="60630968" w14:textId="77777777" w:rsidR="00575527" w:rsidRPr="006D44B0" w:rsidRDefault="00575527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6D44B0" w14:paraId="316811C5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526CC255" w14:textId="77777777" w:rsidR="00B11E9E" w:rsidRPr="006D44B0" w:rsidRDefault="00B11E9E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Przyporządkowanie kierunku do dziedzin oraz dyscyplin, do których odnoszą się efekty uczenia się</w:t>
            </w:r>
          </w:p>
        </w:tc>
      </w:tr>
      <w:tr w:rsidR="00F644D9" w:rsidRPr="006D44B0" w14:paraId="64CFCF95" w14:textId="77777777" w:rsidTr="006D066D">
        <w:tc>
          <w:tcPr>
            <w:tcW w:w="2894" w:type="dxa"/>
          </w:tcPr>
          <w:p w14:paraId="007E72B6" w14:textId="77777777" w:rsidR="00F644D9" w:rsidRPr="006D44B0" w:rsidRDefault="00F644D9" w:rsidP="00862AB7">
            <w:pPr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Dziedzina oraz dyscyplina wiodąca </w:t>
            </w:r>
          </w:p>
        </w:tc>
        <w:tc>
          <w:tcPr>
            <w:tcW w:w="4992" w:type="dxa"/>
          </w:tcPr>
          <w:p w14:paraId="0E034FD1" w14:textId="044B8B83" w:rsidR="00F644D9" w:rsidRPr="006D44B0" w:rsidRDefault="00E753A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Ekonomia i finanse</w:t>
            </w:r>
          </w:p>
        </w:tc>
        <w:tc>
          <w:tcPr>
            <w:tcW w:w="1436" w:type="dxa"/>
          </w:tcPr>
          <w:p w14:paraId="3019B209" w14:textId="24EEF704" w:rsidR="00F644D9" w:rsidRPr="006D44B0" w:rsidRDefault="00E753A5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75%</w:t>
            </w:r>
          </w:p>
        </w:tc>
      </w:tr>
      <w:tr w:rsidR="00F644D9" w:rsidRPr="006D44B0" w14:paraId="7DF30781" w14:textId="77777777" w:rsidTr="006D066D">
        <w:tc>
          <w:tcPr>
            <w:tcW w:w="2894" w:type="dxa"/>
          </w:tcPr>
          <w:p w14:paraId="135B7431" w14:textId="77777777" w:rsidR="00F644D9" w:rsidRPr="006D44B0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36852A8F" w14:textId="56794856" w:rsidR="00F644D9" w:rsidRPr="006D44B0" w:rsidRDefault="00E753A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Nauki o zarządzaniu i jakości</w:t>
            </w:r>
          </w:p>
        </w:tc>
        <w:tc>
          <w:tcPr>
            <w:tcW w:w="1436" w:type="dxa"/>
          </w:tcPr>
          <w:p w14:paraId="2DBE709D" w14:textId="6F6E4A8E" w:rsidR="00F644D9" w:rsidRPr="006D44B0" w:rsidRDefault="00E753A5" w:rsidP="00C42802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2</w:t>
            </w:r>
            <w:r w:rsidR="002F3702" w:rsidRPr="006D44B0">
              <w:rPr>
                <w:rFonts w:ascii="Cambria" w:hAnsi="Cambria" w:cs="Times New Roman"/>
              </w:rPr>
              <w:t>5%</w:t>
            </w:r>
          </w:p>
        </w:tc>
      </w:tr>
      <w:tr w:rsidR="00F644D9" w:rsidRPr="006D44B0" w14:paraId="7D4F5635" w14:textId="77777777" w:rsidTr="006D066D">
        <w:tc>
          <w:tcPr>
            <w:tcW w:w="2894" w:type="dxa"/>
          </w:tcPr>
          <w:p w14:paraId="6F73E336" w14:textId="77777777" w:rsidR="00F644D9" w:rsidRPr="006D44B0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4BE0787E" w14:textId="55526F00" w:rsidR="00F644D9" w:rsidRPr="006D44B0" w:rsidRDefault="00F644D9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436" w:type="dxa"/>
          </w:tcPr>
          <w:p w14:paraId="7D7B4692" w14:textId="443726A8" w:rsidR="00F644D9" w:rsidRPr="006D44B0" w:rsidRDefault="00F644D9" w:rsidP="00C42802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F644D9" w:rsidRPr="006D44B0" w14:paraId="29783A8A" w14:textId="77777777" w:rsidTr="006D066D">
        <w:tc>
          <w:tcPr>
            <w:tcW w:w="7886" w:type="dxa"/>
            <w:gridSpan w:val="2"/>
          </w:tcPr>
          <w:p w14:paraId="67AB232A" w14:textId="77777777" w:rsidR="00F644D9" w:rsidRPr="006D44B0" w:rsidRDefault="00F644D9" w:rsidP="00F644D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Suma %</w:t>
            </w:r>
          </w:p>
        </w:tc>
        <w:tc>
          <w:tcPr>
            <w:tcW w:w="1436" w:type="dxa"/>
          </w:tcPr>
          <w:p w14:paraId="2B710276" w14:textId="10248A13" w:rsidR="00F644D9" w:rsidRPr="006D44B0" w:rsidRDefault="002F3702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100%</w:t>
            </w:r>
          </w:p>
        </w:tc>
      </w:tr>
    </w:tbl>
    <w:p w14:paraId="046A9987" w14:textId="77777777" w:rsidR="00F642EE" w:rsidRPr="006D44B0" w:rsidRDefault="00F642E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6D44B0" w14:paraId="2954CB09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089077E9" w14:textId="77777777" w:rsidR="00575527" w:rsidRPr="006D44B0" w:rsidRDefault="00575527" w:rsidP="00996C3B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Liczba punktów ECTS </w:t>
            </w:r>
          </w:p>
        </w:tc>
      </w:tr>
      <w:tr w:rsidR="00575527" w:rsidRPr="006D44B0" w14:paraId="6AF7CB15" w14:textId="77777777" w:rsidTr="00C052BB">
        <w:tc>
          <w:tcPr>
            <w:tcW w:w="7905" w:type="dxa"/>
          </w:tcPr>
          <w:p w14:paraId="34FDE43F" w14:textId="77777777" w:rsidR="00575527" w:rsidRPr="006D44B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Konieczna do ukończenia studiów </w:t>
            </w:r>
          </w:p>
        </w:tc>
        <w:tc>
          <w:tcPr>
            <w:tcW w:w="1417" w:type="dxa"/>
          </w:tcPr>
          <w:p w14:paraId="0B2A25C6" w14:textId="5B24E9B7" w:rsidR="00575527" w:rsidRPr="006D44B0" w:rsidRDefault="007E60E6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180</w:t>
            </w:r>
          </w:p>
        </w:tc>
      </w:tr>
      <w:tr w:rsidR="00575527" w:rsidRPr="006D44B0" w14:paraId="43662F1B" w14:textId="77777777" w:rsidTr="00C052BB">
        <w:tc>
          <w:tcPr>
            <w:tcW w:w="7905" w:type="dxa"/>
          </w:tcPr>
          <w:p w14:paraId="3F36E0A3" w14:textId="77777777" w:rsidR="00575527" w:rsidRPr="006D44B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W ramach zajęć prowadzonych z bezpośrednim udziałem nauczycieli akademickich </w:t>
            </w:r>
            <w:r w:rsidR="0003410B" w:rsidRPr="006D44B0">
              <w:rPr>
                <w:rFonts w:ascii="Cambria" w:hAnsi="Cambria" w:cs="Times New Roman"/>
              </w:rPr>
              <w:t>lub</w:t>
            </w:r>
            <w:r w:rsidR="002E72E3" w:rsidRPr="006D44B0">
              <w:rPr>
                <w:rFonts w:ascii="Cambria" w:hAnsi="Cambria" w:cs="Times New Roman"/>
              </w:rPr>
              <w:t xml:space="preserve"> innych osób prowadzących zajęcia</w:t>
            </w:r>
          </w:p>
        </w:tc>
        <w:tc>
          <w:tcPr>
            <w:tcW w:w="1417" w:type="dxa"/>
          </w:tcPr>
          <w:p w14:paraId="3754985E" w14:textId="6AC8C1C7" w:rsidR="00575527" w:rsidRPr="006D44B0" w:rsidRDefault="007E60E6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150</w:t>
            </w:r>
          </w:p>
        </w:tc>
      </w:tr>
      <w:tr w:rsidR="00575527" w:rsidRPr="006D44B0" w14:paraId="01426ECF" w14:textId="77777777" w:rsidTr="00C052BB">
        <w:tc>
          <w:tcPr>
            <w:tcW w:w="7905" w:type="dxa"/>
          </w:tcPr>
          <w:p w14:paraId="4229FA4C" w14:textId="77777777" w:rsidR="00575527" w:rsidRPr="006D44B0" w:rsidRDefault="00DC1664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Którą student uzyskuje</w:t>
            </w:r>
            <w:r w:rsidR="00575527" w:rsidRPr="006D44B0">
              <w:rPr>
                <w:rFonts w:ascii="Cambria" w:hAnsi="Cambria" w:cs="Times New Roman"/>
              </w:rPr>
              <w:t xml:space="preserve"> w ramach </w:t>
            </w:r>
            <w:r w:rsidRPr="006D44B0">
              <w:rPr>
                <w:rFonts w:ascii="Cambria" w:hAnsi="Cambria" w:cs="Times New Roman"/>
              </w:rPr>
              <w:t>zajęć do wyboru</w:t>
            </w:r>
          </w:p>
        </w:tc>
        <w:tc>
          <w:tcPr>
            <w:tcW w:w="1417" w:type="dxa"/>
          </w:tcPr>
          <w:p w14:paraId="5F740721" w14:textId="7ECAFB69" w:rsidR="00575527" w:rsidRPr="006D44B0" w:rsidRDefault="00044832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9</w:t>
            </w:r>
            <w:r w:rsidR="001B5D13" w:rsidRPr="006D44B0">
              <w:rPr>
                <w:rFonts w:ascii="Cambria" w:hAnsi="Cambria" w:cs="Times New Roman"/>
              </w:rPr>
              <w:t>6</w:t>
            </w:r>
          </w:p>
        </w:tc>
      </w:tr>
      <w:tr w:rsidR="00575527" w:rsidRPr="006D44B0" w14:paraId="506EDA3D" w14:textId="77777777" w:rsidTr="00C052BB">
        <w:tc>
          <w:tcPr>
            <w:tcW w:w="7905" w:type="dxa"/>
          </w:tcPr>
          <w:p w14:paraId="6CA1AB4D" w14:textId="77777777" w:rsidR="00575527" w:rsidRPr="006D44B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14:paraId="11359A58" w14:textId="5E369814" w:rsidR="00575527" w:rsidRPr="006D44B0" w:rsidRDefault="007E60E6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30</w:t>
            </w:r>
          </w:p>
        </w:tc>
      </w:tr>
      <w:tr w:rsidR="00575527" w:rsidRPr="006D44B0" w14:paraId="172283CE" w14:textId="77777777" w:rsidTr="00C052BB">
        <w:tc>
          <w:tcPr>
            <w:tcW w:w="7905" w:type="dxa"/>
          </w:tcPr>
          <w:p w14:paraId="47B73FCF" w14:textId="77777777" w:rsidR="00575527" w:rsidRPr="006D44B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14:paraId="5C17C662" w14:textId="6916C113" w:rsidR="00575527" w:rsidRPr="006D44B0" w:rsidRDefault="00804240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--------</w:t>
            </w:r>
          </w:p>
        </w:tc>
      </w:tr>
      <w:tr w:rsidR="00F7511C" w:rsidRPr="006D44B0" w14:paraId="157C8A44" w14:textId="77777777" w:rsidTr="00C052BB">
        <w:tc>
          <w:tcPr>
            <w:tcW w:w="7905" w:type="dxa"/>
          </w:tcPr>
          <w:p w14:paraId="22274663" w14:textId="77777777" w:rsidR="00F7511C" w:rsidRPr="006D44B0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14:paraId="57C4018E" w14:textId="48B73E3A" w:rsidR="00F7511C" w:rsidRPr="006D44B0" w:rsidRDefault="00804240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--------</w:t>
            </w:r>
          </w:p>
        </w:tc>
      </w:tr>
      <w:tr w:rsidR="00F7511C" w:rsidRPr="006D44B0" w14:paraId="5D515BC4" w14:textId="77777777" w:rsidTr="00C052BB">
        <w:tc>
          <w:tcPr>
            <w:tcW w:w="7905" w:type="dxa"/>
          </w:tcPr>
          <w:p w14:paraId="65D118D6" w14:textId="77777777" w:rsidR="00F7511C" w:rsidRPr="006D44B0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14:paraId="21B2A42F" w14:textId="398D301D" w:rsidR="00F7511C" w:rsidRPr="006D44B0" w:rsidRDefault="00804240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1</w:t>
            </w:r>
            <w:r w:rsidR="00044832" w:rsidRPr="006D44B0">
              <w:rPr>
                <w:rFonts w:ascii="Cambria" w:hAnsi="Cambria" w:cs="Times New Roman"/>
              </w:rPr>
              <w:t>2</w:t>
            </w:r>
            <w:r w:rsidR="005F1C40" w:rsidRPr="006D44B0">
              <w:rPr>
                <w:rFonts w:ascii="Cambria" w:hAnsi="Cambria" w:cs="Times New Roman"/>
              </w:rPr>
              <w:t>6</w:t>
            </w:r>
          </w:p>
        </w:tc>
      </w:tr>
      <w:tr w:rsidR="00B63D2B" w:rsidRPr="006D44B0" w14:paraId="7F30354E" w14:textId="77777777" w:rsidTr="00C052BB">
        <w:tc>
          <w:tcPr>
            <w:tcW w:w="7905" w:type="dxa"/>
          </w:tcPr>
          <w:p w14:paraId="62ED7196" w14:textId="7C713261" w:rsidR="00B63D2B" w:rsidRPr="006D44B0" w:rsidRDefault="00B63D2B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/>
                <w:color w:val="333333"/>
                <w:shd w:val="clear" w:color="auto" w:fill="FFFFFF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14:paraId="4A2B6E38" w14:textId="3E065824" w:rsidR="00B63D2B" w:rsidRPr="006D44B0" w:rsidRDefault="00B63D2B" w:rsidP="00996C3B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1 540 </w:t>
            </w:r>
          </w:p>
        </w:tc>
      </w:tr>
    </w:tbl>
    <w:p w14:paraId="0756E947" w14:textId="7DA0D5E1" w:rsidR="007B6614" w:rsidRPr="006D44B0" w:rsidRDefault="007B6614" w:rsidP="00392B89">
      <w:pPr>
        <w:jc w:val="both"/>
        <w:rPr>
          <w:rFonts w:ascii="Cambria" w:hAnsi="Cambria" w:cs="Times New Roman"/>
        </w:rPr>
      </w:pPr>
    </w:p>
    <w:p w14:paraId="2C3FF2FB" w14:textId="033005A4" w:rsidR="007B6614" w:rsidRPr="006D44B0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 xml:space="preserve">Koncepcja kształcenia </w:t>
      </w:r>
      <w:r w:rsidR="00334768" w:rsidRPr="006D44B0">
        <w:rPr>
          <w:rFonts w:ascii="Cambria" w:hAnsi="Cambria" w:cs="Times New Roman"/>
          <w:b/>
          <w:bCs/>
        </w:rPr>
        <w:t xml:space="preserve">- </w:t>
      </w:r>
      <w:r w:rsidRPr="006D44B0">
        <w:rPr>
          <w:rFonts w:ascii="Cambria" w:hAnsi="Cambria" w:cs="Times New Roman"/>
          <w:b/>
          <w:bCs/>
        </w:rPr>
        <w:t xml:space="preserve">zgodność z misją i strategią uczelni </w:t>
      </w:r>
    </w:p>
    <w:p w14:paraId="6455161B" w14:textId="570108EC" w:rsidR="007E60E6" w:rsidRPr="006D44B0" w:rsidRDefault="007E60E6" w:rsidP="00A6764F">
      <w:pPr>
        <w:pStyle w:val="Akapitzlist"/>
        <w:spacing w:before="240" w:line="276" w:lineRule="auto"/>
        <w:ind w:left="0"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 xml:space="preserve">Prowadzenie kierunku studiów Finanse i </w:t>
      </w:r>
      <w:r w:rsidR="00571C67" w:rsidRPr="006D44B0">
        <w:rPr>
          <w:rFonts w:ascii="Cambria" w:hAnsi="Cambria" w:cs="Times New Roman"/>
        </w:rPr>
        <w:t>r</w:t>
      </w:r>
      <w:r w:rsidRPr="006D44B0">
        <w:rPr>
          <w:rFonts w:ascii="Cambria" w:hAnsi="Cambria" w:cs="Times New Roman"/>
        </w:rPr>
        <w:t xml:space="preserve">achunkowość w Krakowskiej Akademii im. Andrzeja Frycza Modrzewskiego wynika z podstawowych założeń misji uczelni, obejmującej działania edukacyjne w celu kształtowania osobowości studentów i absolwentów, zdolnych do podejmowania wyzwań związanych z pracą w przedsiębiorstwach, instytucjach finansowych i społecznych oraz własną działalnością gospodarczą. Przygotowanie studentów uwzględnia ich wkład do ekonomicznego rozwoju kraju i regionu w zakresie przetwarzania i analizy danych finansowych oraz wprowadzania innowacji finansowych. Absolwenci kierunku dzięki </w:t>
      </w:r>
      <w:r w:rsidRPr="006D44B0">
        <w:rPr>
          <w:rFonts w:ascii="Cambria" w:hAnsi="Cambria" w:cs="Times New Roman"/>
        </w:rPr>
        <w:lastRenderedPageBreak/>
        <w:t>praktycznym umiejętnościom w zakresie prowadzenia księgowości i analiz finansowych będą przygotowani do pracy we wszystkich przedsiębiorstwach i instytucjach publicznych. Znajomość zasad funkcjonowania rynku finansowego, potrzeb klientów i produktów tego rynku pozwoli absolwentom na pracę związaną z obsługą klientów w instytucjach finansowych.</w:t>
      </w:r>
    </w:p>
    <w:p w14:paraId="17D207E2" w14:textId="77777777" w:rsidR="007E60E6" w:rsidRPr="006D44B0" w:rsidRDefault="007E60E6" w:rsidP="007E60E6">
      <w:pPr>
        <w:pStyle w:val="Akapitzlist"/>
        <w:spacing w:before="240" w:line="360" w:lineRule="auto"/>
        <w:ind w:left="0" w:firstLine="360"/>
        <w:jc w:val="both"/>
        <w:rPr>
          <w:rFonts w:ascii="Cambria" w:hAnsi="Cambria" w:cs="Times New Roman"/>
        </w:rPr>
      </w:pPr>
    </w:p>
    <w:p w14:paraId="2C5944C7" w14:textId="2183C6BD" w:rsidR="007B6614" w:rsidRPr="006D44B0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 xml:space="preserve">Cele kształcenia </w:t>
      </w:r>
    </w:p>
    <w:p w14:paraId="576BFB67" w14:textId="681E4548" w:rsidR="007E60E6" w:rsidRPr="006D44B0" w:rsidRDefault="00F41AC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 xml:space="preserve">dostarczenie podstawowej wiedzy dotyczącej pojęć natury prawnej i ekonomicznej umożliwiającej zrozumienie </w:t>
      </w:r>
      <w:r w:rsidR="00B03139" w:rsidRPr="006D44B0">
        <w:rPr>
          <w:rFonts w:ascii="Cambria" w:hAnsi="Cambria" w:cs="Times New Roman"/>
        </w:rPr>
        <w:t>związków przyczynowo – skutkowych występowania zjawisk gospodarczych w skali mikro i makroekonomicznym w warunkach otwartej gospodarki rynkowej</w:t>
      </w:r>
    </w:p>
    <w:p w14:paraId="3E273651" w14:textId="5D5C670B" w:rsidR="007E60E6" w:rsidRPr="006D44B0" w:rsidRDefault="007E60E6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Zrozumienie zasad ewidencjonowania zdarzeń</w:t>
      </w:r>
      <w:r w:rsidR="00751839" w:rsidRPr="006D44B0">
        <w:rPr>
          <w:rFonts w:ascii="Cambria" w:hAnsi="Cambria" w:cs="Times New Roman"/>
        </w:rPr>
        <w:t xml:space="preserve"> finansowych w przedsiębiorstwach i instytucjach społecznych</w:t>
      </w:r>
    </w:p>
    <w:p w14:paraId="3CE9E691" w14:textId="1286E250" w:rsidR="00751839" w:rsidRPr="006D44B0" w:rsidRDefault="00751839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Wyrobienie umiejętności pozyskiwania, przetwarzania i analizy danych finansowych</w:t>
      </w:r>
    </w:p>
    <w:p w14:paraId="67A8449A" w14:textId="77777777" w:rsidR="00751839" w:rsidRPr="006D44B0" w:rsidRDefault="00751839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Kształtowanie umiejętności racjonalnego formułowania i rozwiązywania zadań finansowych w organizacji</w:t>
      </w:r>
    </w:p>
    <w:p w14:paraId="3763DB85" w14:textId="4726A07F" w:rsidR="00751839" w:rsidRPr="006D44B0" w:rsidRDefault="00751839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Wyrobienie</w:t>
      </w:r>
      <w:r w:rsidR="002F3702" w:rsidRPr="006D44B0">
        <w:rPr>
          <w:rFonts w:ascii="Cambria" w:hAnsi="Cambria" w:cs="Times New Roman"/>
        </w:rPr>
        <w:t xml:space="preserve"> kompetencji sprawnego wypełniania zadań w instytucjach finansowych</w:t>
      </w:r>
      <w:r w:rsidRPr="006D44B0">
        <w:rPr>
          <w:rFonts w:ascii="Cambria" w:hAnsi="Cambria" w:cs="Times New Roman"/>
        </w:rPr>
        <w:t xml:space="preserve"> </w:t>
      </w:r>
    </w:p>
    <w:p w14:paraId="2A174B17" w14:textId="008932CD" w:rsidR="002F3702" w:rsidRPr="006D44B0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Rozwijanie własnej przedsiębiorczości i innowacyjności</w:t>
      </w:r>
    </w:p>
    <w:p w14:paraId="2A6E9CC5" w14:textId="0D7B165D" w:rsidR="002F3702" w:rsidRPr="006D44B0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Kształtowanie wrażliwości etycznej i społecznej</w:t>
      </w:r>
    </w:p>
    <w:p w14:paraId="0653ADC5" w14:textId="6C08A572" w:rsidR="002F3702" w:rsidRPr="006D44B0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Uświadomienie potrzeby ciągłego rozwoju osobistego i dalszego kształcenia</w:t>
      </w:r>
    </w:p>
    <w:p w14:paraId="22BFF05D" w14:textId="01ECF421" w:rsidR="002F3702" w:rsidRPr="006D44B0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Kształtowanie umiejętności profesjonalnego działania w sytuacjach stresowych i kryzysowych</w:t>
      </w:r>
    </w:p>
    <w:p w14:paraId="7A5E3767" w14:textId="3B1DDDA9" w:rsidR="002F3702" w:rsidRPr="006D44B0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</w:rPr>
        <w:t>Rozumienie roli kadry zarządzającej finansami przedsiębiorstwa w zapewnieniu zrównoważonego rozwoju najbliższego otoczenia, regionu, kraju</w:t>
      </w:r>
    </w:p>
    <w:p w14:paraId="03CD6EE5" w14:textId="77777777" w:rsidR="002F3702" w:rsidRPr="006D44B0" w:rsidRDefault="002F3702" w:rsidP="002F3702">
      <w:pPr>
        <w:pStyle w:val="Akapitzlist"/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</w:p>
    <w:p w14:paraId="77B0459B" w14:textId="7B23FA24" w:rsidR="007B6614" w:rsidRPr="006D44B0" w:rsidRDefault="00334768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>C</w:t>
      </w:r>
      <w:r w:rsidR="007B6614" w:rsidRPr="006D44B0">
        <w:rPr>
          <w:rFonts w:ascii="Cambria" w:hAnsi="Cambria" w:cs="Times New Roman"/>
          <w:b/>
          <w:bCs/>
        </w:rPr>
        <w:t>harakterystyka kierunku z uwzględnieniem potrzeb społeczno-gospodarczych</w:t>
      </w:r>
    </w:p>
    <w:p w14:paraId="2E4024B3" w14:textId="0F0B12AE" w:rsidR="002F3702" w:rsidRPr="006D44B0" w:rsidRDefault="002F3702" w:rsidP="00A6764F">
      <w:pPr>
        <w:pStyle w:val="Akapitzlist"/>
        <w:spacing w:before="240" w:line="276" w:lineRule="auto"/>
        <w:ind w:left="0"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 xml:space="preserve">Kształcenie na kierunku Finanse i </w:t>
      </w:r>
      <w:r w:rsidR="004872DC" w:rsidRPr="006D44B0">
        <w:rPr>
          <w:rFonts w:ascii="Cambria" w:hAnsi="Cambria" w:cs="Times New Roman"/>
        </w:rPr>
        <w:t>r</w:t>
      </w:r>
      <w:r w:rsidRPr="006D44B0">
        <w:rPr>
          <w:rFonts w:ascii="Cambria" w:hAnsi="Cambria" w:cs="Times New Roman"/>
        </w:rPr>
        <w:t xml:space="preserve">achunkowość </w:t>
      </w:r>
      <w:r w:rsidR="00804240" w:rsidRPr="006D44B0">
        <w:rPr>
          <w:rFonts w:ascii="Cambria" w:hAnsi="Cambria" w:cs="Times New Roman"/>
        </w:rPr>
        <w:t>I</w:t>
      </w:r>
      <w:r w:rsidRPr="006D44B0">
        <w:rPr>
          <w:rFonts w:ascii="Cambria" w:hAnsi="Cambria" w:cs="Times New Roman"/>
        </w:rPr>
        <w:t xml:space="preserve"> stopnia wychodzi naprzeciw potrzebom przedsiębiorstw i instytucji odnośnie zatrudnienia absolwentów posiadających wiedzę, umiejętności i kompetencje do organizowania pracy na stanowiskach związanych z finansami. W instytucjach finansowych absolwenci będą przygotowani do pracy na wszystkich stanowiskach niższego i średniego szczebla, związanymi z obsługą klientów, przetwarzaniem i analizą danych. Absolwenci będą przygotowani też do prowadzenia własnej działalności gospodarczej, wskazywania ścieżek komercjalizacji innowacyjnych pomysłów, wspierania nowo powstałych firm.</w:t>
      </w:r>
    </w:p>
    <w:p w14:paraId="35B60523" w14:textId="77777777" w:rsidR="002F3702" w:rsidRPr="006D44B0" w:rsidRDefault="002F3702" w:rsidP="002F3702">
      <w:pPr>
        <w:pStyle w:val="Akapitzlist"/>
        <w:spacing w:before="240" w:line="360" w:lineRule="auto"/>
        <w:jc w:val="both"/>
        <w:rPr>
          <w:rFonts w:ascii="Cambria" w:hAnsi="Cambria" w:cs="Times New Roman"/>
        </w:rPr>
      </w:pPr>
    </w:p>
    <w:p w14:paraId="406B37CE" w14:textId="64D1C049" w:rsidR="003265D6" w:rsidRPr="006D44B0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>Opis realizacji programu</w:t>
      </w:r>
      <w:r w:rsidR="00334768" w:rsidRPr="006D44B0">
        <w:rPr>
          <w:rFonts w:ascii="Cambria" w:hAnsi="Cambria" w:cs="Times New Roman"/>
          <w:b/>
          <w:bCs/>
        </w:rPr>
        <w:t xml:space="preserve"> - </w:t>
      </w:r>
      <w:r w:rsidRPr="006D44B0">
        <w:rPr>
          <w:rFonts w:ascii="Cambria" w:hAnsi="Cambria" w:cs="Times New Roman"/>
          <w:b/>
          <w:bCs/>
        </w:rPr>
        <w:t xml:space="preserve">informacja o ścieżkach specjalizacyjnych, modułach i warunkach ich wyboru </w:t>
      </w:r>
    </w:p>
    <w:p w14:paraId="5DCA9200" w14:textId="302EA911" w:rsidR="002F3702" w:rsidRPr="006D44B0" w:rsidRDefault="002F3702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 xml:space="preserve">Na pierwszym roku studiów na kierunku Finanse i </w:t>
      </w:r>
      <w:r w:rsidR="00571C67" w:rsidRPr="006D44B0">
        <w:rPr>
          <w:rFonts w:ascii="Cambria" w:hAnsi="Cambria" w:cs="Times New Roman"/>
        </w:rPr>
        <w:t>r</w:t>
      </w:r>
      <w:r w:rsidRPr="006D44B0">
        <w:rPr>
          <w:rFonts w:ascii="Cambria" w:hAnsi="Cambria" w:cs="Times New Roman"/>
        </w:rPr>
        <w:t xml:space="preserve">achunkowość dominują przedmioty podstawowe i kierunkowe uzupełnione o obowiązkowe zajęcia wprowadzające w zagadnienia związane z poszczególnymi obszarami finansów, co ma ułatwić studentom świadomy wybór przedmiotów fakultatywnych. Na drugim roku studiów dominują przedmioty kierunkowe dające studentowi wiedzę, umiejętności i kompetencje z zakresu finansów i rachunkowości. Na trzecim roku przedmioty pogłębiają wiedzę kierunkową i wprowadzają w zagadnienia specjalistyczne z zakresu praktycznego wykonywania zawodu; praktyka zawodowa obejmuje cały semestr </w:t>
      </w:r>
      <w:r w:rsidR="00EE2A20" w:rsidRPr="006D44B0">
        <w:rPr>
          <w:rFonts w:ascii="Cambria" w:hAnsi="Cambria" w:cs="Times New Roman"/>
        </w:rPr>
        <w:t>V</w:t>
      </w:r>
      <w:r w:rsidRPr="006D44B0">
        <w:rPr>
          <w:rFonts w:ascii="Cambria" w:hAnsi="Cambria" w:cs="Times New Roman"/>
        </w:rPr>
        <w:t>.</w:t>
      </w:r>
    </w:p>
    <w:p w14:paraId="1CF7CB05" w14:textId="77777777" w:rsidR="002F3702" w:rsidRPr="006D44B0" w:rsidRDefault="002F3702" w:rsidP="002F3702">
      <w:pPr>
        <w:pStyle w:val="Akapitzlist"/>
        <w:spacing w:line="360" w:lineRule="auto"/>
        <w:ind w:left="0"/>
        <w:jc w:val="both"/>
        <w:rPr>
          <w:rFonts w:ascii="Cambria" w:hAnsi="Cambria" w:cs="Times New Roman"/>
          <w:b/>
          <w:bCs/>
        </w:rPr>
      </w:pPr>
    </w:p>
    <w:p w14:paraId="6C48B446" w14:textId="2BED9C20" w:rsidR="007B6614" w:rsidRPr="006D44B0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lastRenderedPageBreak/>
        <w:t xml:space="preserve">Praktyki zawodowe </w:t>
      </w:r>
      <w:r w:rsidR="00334768" w:rsidRPr="006D44B0">
        <w:rPr>
          <w:rFonts w:ascii="Cambria" w:hAnsi="Cambria" w:cs="Times New Roman"/>
          <w:b/>
          <w:bCs/>
        </w:rPr>
        <w:t xml:space="preserve">- </w:t>
      </w:r>
      <w:r w:rsidRPr="006D44B0">
        <w:rPr>
          <w:rFonts w:ascii="Cambria" w:hAnsi="Cambria" w:cs="Times New Roman"/>
          <w:b/>
          <w:bCs/>
        </w:rPr>
        <w:t>wymiar, zasady i forma odbywania praktyk zawodowych</w:t>
      </w:r>
    </w:p>
    <w:p w14:paraId="2DFE8CF6" w14:textId="748ABD03" w:rsidR="00E85A83" w:rsidRPr="006D44B0" w:rsidRDefault="00E85A83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>Praktyki studenckie stanowią integralną cześć studiów. Celem kształcenia praktycznego jest zaznajomienie studentów z charakterem przyszłego zawodu, wykorzystanie nabytych umiejętności w praktycznym działaniu, zyskanie doświadczenia zawodowego oraz poznanie warunków i klimatu pracy zespołowej. Niemniej ważnym celem jest sprawdzenie zdolności do adaptacji w nowym środowisku, elastyczności zachowań oraz możliwości realizacji własnych planów zawodowych.</w:t>
      </w:r>
    </w:p>
    <w:p w14:paraId="558B3D02" w14:textId="5D708AF2" w:rsidR="00E85A83" w:rsidRPr="006D44B0" w:rsidRDefault="00E85A83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 xml:space="preserve">Praktyki dla kierunku Finanse i </w:t>
      </w:r>
      <w:r w:rsidR="00571C67" w:rsidRPr="006D44B0">
        <w:rPr>
          <w:rFonts w:ascii="Cambria" w:hAnsi="Cambria" w:cs="Times New Roman"/>
        </w:rPr>
        <w:t>r</w:t>
      </w:r>
      <w:r w:rsidRPr="006D44B0">
        <w:rPr>
          <w:rFonts w:ascii="Cambria" w:hAnsi="Cambria" w:cs="Times New Roman"/>
        </w:rPr>
        <w:t>achunkowość są obowiązkowe zarówno dla studentów stacjonarnych, jak i niestacjonarnych. Czas trwania praktyk to 6 miesięcy. Z uwagi na organizację studiów i umożliwienie studentom realizację praktyk w takim wymiarze godzin, praktyk odbywają się w ramach jednego semestru studiów (</w:t>
      </w:r>
      <w:r w:rsidR="00EE2A20" w:rsidRPr="006D44B0">
        <w:rPr>
          <w:rFonts w:ascii="Cambria" w:hAnsi="Cambria" w:cs="Times New Roman"/>
        </w:rPr>
        <w:t>V</w:t>
      </w:r>
      <w:r w:rsidRPr="006D44B0">
        <w:rPr>
          <w:rFonts w:ascii="Cambria" w:hAnsi="Cambria" w:cs="Times New Roman"/>
        </w:rPr>
        <w:t>). Po odbyciu praktyk, student uczestniczy także w seminarium, w ramach którego opisuje zadania praktyczne, które zrealizował lub napotkał w trakcie praktyk.  Studenci mogą skorzystać z oferty praktyk proponowanych przez uczelnię, a także samodzielnie poszukać miejsca praktyki</w:t>
      </w:r>
      <w:r w:rsidR="00EE2A20" w:rsidRPr="006D44B0">
        <w:rPr>
          <w:rFonts w:ascii="Cambria" w:hAnsi="Cambria" w:cs="Times New Roman"/>
        </w:rPr>
        <w:t>. Mogą również uzyskać zaliczenie praktyk na podstawie zatrudnienia</w:t>
      </w:r>
      <w:r w:rsidRPr="006D44B0">
        <w:rPr>
          <w:rFonts w:ascii="Cambria" w:hAnsi="Cambria" w:cs="Times New Roman"/>
        </w:rPr>
        <w:t xml:space="preserve"> pod warunkiem, że charakter wykonywanej przez nich pracy będzie zgodny z programem praktyk dla </w:t>
      </w:r>
      <w:r w:rsidR="00EE2A20" w:rsidRPr="006D44B0">
        <w:rPr>
          <w:rFonts w:ascii="Cambria" w:hAnsi="Cambria" w:cs="Times New Roman"/>
        </w:rPr>
        <w:t xml:space="preserve">kierunku </w:t>
      </w:r>
      <w:r w:rsidR="004872DC" w:rsidRPr="006D44B0">
        <w:rPr>
          <w:rFonts w:ascii="Cambria" w:hAnsi="Cambria" w:cs="Times New Roman"/>
        </w:rPr>
        <w:t>F</w:t>
      </w:r>
      <w:r w:rsidR="00EE2A20" w:rsidRPr="006D44B0">
        <w:rPr>
          <w:rFonts w:ascii="Cambria" w:hAnsi="Cambria" w:cs="Times New Roman"/>
        </w:rPr>
        <w:t>inanse i rachunkowość i wskazuje na realizacje przypisanych efektów uczenia się</w:t>
      </w:r>
      <w:r w:rsidRPr="006D44B0">
        <w:rPr>
          <w:rFonts w:ascii="Cambria" w:hAnsi="Cambria" w:cs="Times New Roman"/>
        </w:rPr>
        <w:t>. Zaliczenie praktyki może być w całości lub w części, jeśli udokumentowane zostanie doświadczenie zawodowe lub prowadzenie działalności gospodarczej, które odpowiada programowi praktyk</w:t>
      </w:r>
      <w:r w:rsidR="00EE2A20" w:rsidRPr="006D44B0">
        <w:rPr>
          <w:rFonts w:ascii="Cambria" w:hAnsi="Cambria" w:cs="Times New Roman"/>
        </w:rPr>
        <w:t>.</w:t>
      </w:r>
    </w:p>
    <w:p w14:paraId="3AACE042" w14:textId="77777777" w:rsidR="00E85A83" w:rsidRPr="006D44B0" w:rsidRDefault="00E85A83" w:rsidP="00E85A83">
      <w:pPr>
        <w:pStyle w:val="Akapitzlist"/>
        <w:spacing w:line="360" w:lineRule="auto"/>
        <w:ind w:left="0"/>
        <w:jc w:val="both"/>
        <w:rPr>
          <w:rFonts w:ascii="Cambria" w:hAnsi="Cambria" w:cs="Times New Roman"/>
        </w:rPr>
      </w:pPr>
    </w:p>
    <w:p w14:paraId="3C38C47C" w14:textId="77777777" w:rsidR="00334768" w:rsidRPr="006D44B0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>Badania naukowe</w:t>
      </w:r>
    </w:p>
    <w:p w14:paraId="68D6A7FB" w14:textId="658FDB1A" w:rsidR="00334768" w:rsidRPr="006D44B0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 xml:space="preserve">Główne kierunki badań naukowych w jednostce </w:t>
      </w:r>
    </w:p>
    <w:p w14:paraId="16BF7C60" w14:textId="58C4DC65" w:rsidR="00EE2A20" w:rsidRPr="006D44B0" w:rsidRDefault="00E85A83" w:rsidP="006D44B0">
      <w:pPr>
        <w:pStyle w:val="Akapitzlist"/>
        <w:spacing w:line="276" w:lineRule="auto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>Do głównych obszarów badawczych można zaliczyć: zarządzanie społeczną odpowiedzialnością biznesu, zarządzanie rozwojem i innowacyjnością firmy, zarządzanie finansami firmy, determinanty zrównoważonego rozwoju przedsiębiorstw, wykorzystanie nowych form komunikacji społecznej w kontaktach z otoczeniem przedsiębiorstwa, zarządzanie finansami w ujęciu mikro- i makroekonomicznym oraz pomiar kapitału ludzkiego i wyznaczanie godziwych wynagrodzeń.</w:t>
      </w:r>
    </w:p>
    <w:p w14:paraId="13480275" w14:textId="77777777" w:rsidR="006D44B0" w:rsidRPr="006D44B0" w:rsidRDefault="006D44B0" w:rsidP="006D44B0">
      <w:pPr>
        <w:pStyle w:val="Akapitzlist"/>
        <w:spacing w:line="276" w:lineRule="auto"/>
        <w:jc w:val="both"/>
        <w:rPr>
          <w:rFonts w:ascii="Cambria" w:hAnsi="Cambria" w:cs="Times New Roman"/>
        </w:rPr>
      </w:pPr>
    </w:p>
    <w:p w14:paraId="0DF72759" w14:textId="059D629F" w:rsidR="00334768" w:rsidRPr="006D44B0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>Związek badań naukowych z dydaktyką w ramach dyscypliny, do której przyporządkowany jest kierunek studiów</w:t>
      </w:r>
    </w:p>
    <w:p w14:paraId="74B9F406" w14:textId="56962242" w:rsidR="00E85A83" w:rsidRPr="006D44B0" w:rsidRDefault="00E85A83" w:rsidP="00A6764F">
      <w:pPr>
        <w:pStyle w:val="Akapitzlist"/>
        <w:spacing w:line="276" w:lineRule="auto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>Nie dotyczy</w:t>
      </w:r>
    </w:p>
    <w:p w14:paraId="01DD1E9E" w14:textId="6C72CAFB" w:rsidR="00E85A83" w:rsidRPr="006D44B0" w:rsidRDefault="00E85A83" w:rsidP="00A6764F">
      <w:pPr>
        <w:pStyle w:val="Akapitzlist"/>
        <w:spacing w:line="276" w:lineRule="auto"/>
        <w:jc w:val="both"/>
        <w:rPr>
          <w:rFonts w:ascii="Cambria" w:hAnsi="Cambria" w:cs="Times New Roman"/>
        </w:rPr>
      </w:pPr>
    </w:p>
    <w:p w14:paraId="5DAD28AB" w14:textId="6B205FCD" w:rsidR="00334768" w:rsidRPr="006D44B0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 xml:space="preserve">Opis infrastruktury niezbędnej do prowadzenia kształcenia  </w:t>
      </w:r>
    </w:p>
    <w:p w14:paraId="54081B01" w14:textId="34815593" w:rsidR="00E85A83" w:rsidRPr="006D44B0" w:rsidRDefault="00E85A83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t>Uczelnia do prowadzenia kształcenia zapewnia sale wykładowe i ćwiczeniowe z wyposażeniem multimedialnym. We wszystkich salach wykładowych znajduje się komputer i projektor multimedialny, a w ćwiczeniowych projektor multimedialny. Pracownie komputerowe wyposażone są w sprzęt komputerowy i specjalistyczne programy związane z kierunkiem studiów.</w:t>
      </w:r>
    </w:p>
    <w:p w14:paraId="60BCBA26" w14:textId="77777777" w:rsidR="00E85A83" w:rsidRPr="006D44B0" w:rsidRDefault="00E85A83" w:rsidP="00E85A83">
      <w:pPr>
        <w:pStyle w:val="Akapitzlist"/>
        <w:spacing w:line="360" w:lineRule="auto"/>
        <w:ind w:left="0" w:firstLine="360"/>
        <w:jc w:val="both"/>
        <w:rPr>
          <w:rFonts w:ascii="Cambria" w:hAnsi="Cambria" w:cs="Times New Roman"/>
        </w:rPr>
      </w:pPr>
    </w:p>
    <w:p w14:paraId="56FE0FD2" w14:textId="77777777" w:rsidR="00583149" w:rsidRPr="006D44B0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6D44B0">
        <w:rPr>
          <w:rFonts w:ascii="Cambria" w:hAnsi="Cambria" w:cs="Times New Roman"/>
          <w:b/>
          <w:bCs/>
        </w:rPr>
        <w:t>Wymogi związane z ukończeniem studiów (praca dyplomowa, egzamin dyplomowy)</w:t>
      </w:r>
    </w:p>
    <w:p w14:paraId="6BB1D41D" w14:textId="219C98A2" w:rsidR="00762338" w:rsidRPr="006D44B0" w:rsidRDefault="00E85A83" w:rsidP="00A6764F">
      <w:pPr>
        <w:spacing w:line="276" w:lineRule="auto"/>
        <w:ind w:firstLine="360"/>
        <w:jc w:val="both"/>
        <w:rPr>
          <w:rFonts w:ascii="Cambria" w:hAnsi="Cambria" w:cs="Times New Roman"/>
        </w:rPr>
      </w:pPr>
      <w:r w:rsidRPr="006D44B0">
        <w:rPr>
          <w:rFonts w:ascii="Cambria" w:hAnsi="Cambria" w:cs="Times New Roman"/>
        </w:rPr>
        <w:lastRenderedPageBreak/>
        <w:t>Program studiów nie wymaga przygotowania przez studenta pracy dyplomowej. Studia kończą się złożeniem egzaminu dyplomowego. W ramach</w:t>
      </w:r>
      <w:r w:rsidR="00867460" w:rsidRPr="006D44B0">
        <w:rPr>
          <w:rFonts w:ascii="Cambria" w:hAnsi="Cambria" w:cs="Times New Roman"/>
        </w:rPr>
        <w:t xml:space="preserve"> seminarium dyplomowego, na ostatnim semestrze studiów, </w:t>
      </w:r>
      <w:r w:rsidRPr="006D44B0">
        <w:rPr>
          <w:rFonts w:ascii="Cambria" w:hAnsi="Cambria" w:cs="Times New Roman"/>
        </w:rPr>
        <w:t xml:space="preserve">student przygotowuje </w:t>
      </w:r>
      <w:r w:rsidR="00867460" w:rsidRPr="006D44B0">
        <w:rPr>
          <w:rFonts w:ascii="Cambria" w:hAnsi="Cambria" w:cs="Times New Roman"/>
        </w:rPr>
        <w:t>pracę seminaryjną</w:t>
      </w:r>
      <w:r w:rsidR="00A11FA0" w:rsidRPr="006D44B0">
        <w:rPr>
          <w:rFonts w:ascii="Cambria" w:hAnsi="Cambria" w:cs="Times New Roman"/>
        </w:rPr>
        <w:t xml:space="preserve">. </w:t>
      </w:r>
      <w:r w:rsidR="00532E60" w:rsidRPr="006D44B0">
        <w:rPr>
          <w:rFonts w:ascii="Cambria" w:hAnsi="Cambria" w:cs="Times New Roman"/>
        </w:rPr>
        <w:t>Praca ta</w:t>
      </w:r>
      <w:r w:rsidR="00A11FA0" w:rsidRPr="006D44B0">
        <w:rPr>
          <w:rFonts w:ascii="Cambria" w:hAnsi="Cambria" w:cs="Times New Roman"/>
        </w:rPr>
        <w:t xml:space="preserve"> </w:t>
      </w:r>
      <w:r w:rsidRPr="006D44B0">
        <w:rPr>
          <w:rFonts w:ascii="Cambria" w:hAnsi="Cambria" w:cs="Times New Roman"/>
        </w:rPr>
        <w:t>dotyczy wybranego przez studenta zagadnienia pod kierunkiem prowadzącego seminarium (ze stopniem co najmniej doktora). Wybrane zagadnienie może dotyczyć postępów teorii lub studium przypadku związanego z treściami omawianymi na przedmiotach studiów lub czynno</w:t>
      </w:r>
      <w:r w:rsidR="008677A5" w:rsidRPr="006D44B0">
        <w:rPr>
          <w:rFonts w:ascii="Cambria" w:hAnsi="Cambria" w:cs="Times New Roman"/>
        </w:rPr>
        <w:t>ś</w:t>
      </w:r>
      <w:r w:rsidRPr="006D44B0">
        <w:rPr>
          <w:rFonts w:ascii="Cambria" w:hAnsi="Cambria" w:cs="Times New Roman"/>
        </w:rPr>
        <w:t>ci wykonywanych podczas praktyk zawodowych. Podczas egzaminu dyplomowego student odpowiada na 3 pytania. Pierwsze pytanie student losuje z listy pytań tzw. kierunkowych, drugie pytanie losuje z listy tzw. pytań specjali</w:t>
      </w:r>
      <w:r w:rsidR="00EE2A20" w:rsidRPr="006D44B0">
        <w:rPr>
          <w:rFonts w:ascii="Cambria" w:hAnsi="Cambria" w:cs="Times New Roman"/>
        </w:rPr>
        <w:t>stycznych</w:t>
      </w:r>
      <w:r w:rsidRPr="006D44B0">
        <w:rPr>
          <w:rFonts w:ascii="Cambria" w:hAnsi="Cambria" w:cs="Times New Roman"/>
        </w:rPr>
        <w:t xml:space="preserve">, a trzecie pytanie dotyczące zagadnienia z opracowanego przez studenta </w:t>
      </w:r>
      <w:r w:rsidR="00EE2A20" w:rsidRPr="006D44B0">
        <w:rPr>
          <w:rFonts w:ascii="Cambria" w:hAnsi="Cambria" w:cs="Times New Roman"/>
        </w:rPr>
        <w:t>studium przypadku</w:t>
      </w:r>
      <w:r w:rsidRPr="006D44B0">
        <w:rPr>
          <w:rFonts w:ascii="Cambria" w:hAnsi="Cambria" w:cs="Times New Roman"/>
        </w:rPr>
        <w:t>, zadaje prowadzący seminarium dyplomowe lub innych członek komisji egzaminu dyplomowego. Pytania kierunkowe dotyczą podstawowych zagadnień związanych z kierunkiem studiów i przypisanych do niego dyscypliną naukową. Pytania specjali</w:t>
      </w:r>
      <w:r w:rsidR="00EE2A20" w:rsidRPr="006D44B0">
        <w:rPr>
          <w:rFonts w:ascii="Cambria" w:hAnsi="Cambria" w:cs="Times New Roman"/>
        </w:rPr>
        <w:t>styczne</w:t>
      </w:r>
      <w:r w:rsidRPr="006D44B0">
        <w:rPr>
          <w:rFonts w:ascii="Cambria" w:hAnsi="Cambria" w:cs="Times New Roman"/>
        </w:rPr>
        <w:t xml:space="preserve"> dotyczą pogłębienia, rozszerzenia, zastosowania lub uściślenia zagadnień związanych z tematami omawianymi na </w:t>
      </w:r>
      <w:r w:rsidR="003D5B30" w:rsidRPr="006D44B0">
        <w:rPr>
          <w:rFonts w:ascii="Cambria" w:hAnsi="Cambria" w:cs="Times New Roman"/>
        </w:rPr>
        <w:t xml:space="preserve">zajęciach </w:t>
      </w:r>
      <w:r w:rsidRPr="006D44B0">
        <w:rPr>
          <w:rFonts w:ascii="Cambria" w:hAnsi="Cambria" w:cs="Times New Roman"/>
        </w:rPr>
        <w:t xml:space="preserve">prowadzonych na </w:t>
      </w:r>
      <w:r w:rsidR="00EE2A20" w:rsidRPr="006D44B0">
        <w:rPr>
          <w:rFonts w:ascii="Cambria" w:hAnsi="Cambria" w:cs="Times New Roman"/>
        </w:rPr>
        <w:t xml:space="preserve">kierunku </w:t>
      </w:r>
      <w:r w:rsidR="004872DC" w:rsidRPr="006D44B0">
        <w:rPr>
          <w:rFonts w:ascii="Cambria" w:hAnsi="Cambria" w:cs="Times New Roman"/>
        </w:rPr>
        <w:t>F</w:t>
      </w:r>
      <w:r w:rsidR="00EE2A20" w:rsidRPr="006D44B0">
        <w:rPr>
          <w:rFonts w:ascii="Cambria" w:hAnsi="Cambria" w:cs="Times New Roman"/>
        </w:rPr>
        <w:t>inanse i rachunkowość</w:t>
      </w:r>
      <w:r w:rsidRPr="006D44B0">
        <w:rPr>
          <w:rFonts w:ascii="Cambria" w:hAnsi="Cambria" w:cs="Times New Roman"/>
        </w:rPr>
        <w:t>.</w:t>
      </w:r>
    </w:p>
    <w:p w14:paraId="20233ACC" w14:textId="77777777" w:rsidR="00762338" w:rsidRPr="006D44B0" w:rsidRDefault="00762338" w:rsidP="00392B89">
      <w:pPr>
        <w:jc w:val="both"/>
        <w:rPr>
          <w:rFonts w:ascii="Cambria" w:hAnsi="Cambria" w:cs="Times New Roman"/>
        </w:rPr>
      </w:pPr>
    </w:p>
    <w:p w14:paraId="02936B12" w14:textId="77777777" w:rsidR="00392B89" w:rsidRPr="006D44B0" w:rsidRDefault="00392B89" w:rsidP="00392B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lang w:eastAsia="pl-PL"/>
        </w:rPr>
      </w:pPr>
    </w:p>
    <w:p w14:paraId="6C7F4589" w14:textId="77777777" w:rsidR="00A35869" w:rsidRPr="006D44B0" w:rsidRDefault="00392B89" w:rsidP="00EB229E">
      <w:pPr>
        <w:jc w:val="both"/>
        <w:rPr>
          <w:rFonts w:ascii="Cambria" w:hAnsi="Cambria" w:cs="Times New Roman"/>
          <w:b/>
          <w:lang w:eastAsia="pl-PL"/>
        </w:rPr>
      </w:pPr>
      <w:r w:rsidRPr="006D44B0">
        <w:rPr>
          <w:rFonts w:ascii="Cambria" w:hAnsi="Cambria" w:cs="Times New Roman"/>
          <w:b/>
          <w:lang w:eastAsia="pl-PL"/>
        </w:rPr>
        <w:br w:type="page"/>
      </w:r>
    </w:p>
    <w:p w14:paraId="699B9B38" w14:textId="1FB6A6C2" w:rsidR="00A35869" w:rsidRPr="006D44B0" w:rsidRDefault="00A35869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color w:val="000000"/>
          <w:lang w:eastAsia="pl-PL"/>
        </w:rPr>
      </w:pPr>
      <w:r w:rsidRPr="006D44B0">
        <w:rPr>
          <w:rFonts w:ascii="Cambria" w:hAnsi="Cambria" w:cs="Times New Roman"/>
          <w:b/>
          <w:color w:val="000000"/>
          <w:lang w:eastAsia="pl-PL"/>
        </w:rPr>
        <w:lastRenderedPageBreak/>
        <w:t>Opis</w:t>
      </w:r>
      <w:r w:rsidR="00EB229E" w:rsidRPr="006D44B0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6D44B0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6D44B0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6D44B0">
        <w:rPr>
          <w:rFonts w:ascii="Cambria" w:hAnsi="Cambria" w:cs="Times New Roman"/>
          <w:b/>
          <w:lang w:eastAsia="pl-PL"/>
        </w:rPr>
        <w:t>drugiego stopnia efektów uczenia się dla kwalifikacji na poziomie</w:t>
      </w:r>
      <w:r w:rsidR="00EE2A20" w:rsidRPr="006D44B0">
        <w:rPr>
          <w:rFonts w:ascii="Cambria" w:hAnsi="Cambria" w:cs="Times New Roman"/>
          <w:b/>
          <w:lang w:eastAsia="pl-PL"/>
        </w:rPr>
        <w:t xml:space="preserve"> 6</w:t>
      </w:r>
      <w:r w:rsidR="00EB229E" w:rsidRPr="006D44B0">
        <w:rPr>
          <w:rFonts w:ascii="Cambria" w:hAnsi="Cambria" w:cs="Times New Roman"/>
          <w:b/>
          <w:lang w:eastAsia="pl-PL"/>
        </w:rPr>
        <w:t xml:space="preserve"> Polskiej Ramy Kwalifikacji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417"/>
      </w:tblGrid>
      <w:tr w:rsidR="00A35869" w:rsidRPr="006D44B0" w14:paraId="07DB8D01" w14:textId="77777777" w:rsidTr="00EA4524">
        <w:tc>
          <w:tcPr>
            <w:tcW w:w="9322" w:type="dxa"/>
            <w:gridSpan w:val="3"/>
          </w:tcPr>
          <w:p w14:paraId="119EAD41" w14:textId="7A1A7786" w:rsidR="00BA2B16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6D44B0">
              <w:rPr>
                <w:rStyle w:val="Pogrubienie"/>
                <w:rFonts w:ascii="Cambria" w:hAnsi="Cambria" w:cs="Times New Roman"/>
              </w:rPr>
              <w:t xml:space="preserve">Nazwa wydziału: </w:t>
            </w:r>
            <w:r w:rsidR="009E23A4" w:rsidRPr="006D44B0">
              <w:rPr>
                <w:rStyle w:val="Pogrubienie"/>
                <w:rFonts w:ascii="Cambria" w:hAnsi="Cambria" w:cs="Times New Roman"/>
              </w:rPr>
              <w:t>Zarządzania i Komunikacji Społecznej</w:t>
            </w:r>
          </w:p>
          <w:p w14:paraId="0F695E66" w14:textId="3892D444" w:rsidR="00A35869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D44B0">
              <w:rPr>
                <w:rStyle w:val="Pogrubienie"/>
                <w:rFonts w:ascii="Cambria" w:hAnsi="Cambria" w:cs="Times New Roman"/>
              </w:rPr>
              <w:t xml:space="preserve">Nazwa kierunku studiów: </w:t>
            </w:r>
            <w:r w:rsidR="009E23A4" w:rsidRPr="006D44B0">
              <w:rPr>
                <w:rStyle w:val="Pogrubienie"/>
                <w:rFonts w:ascii="Cambria" w:hAnsi="Cambria" w:cs="Times New Roman"/>
              </w:rPr>
              <w:t>Finanse i rachunkowość</w:t>
            </w:r>
          </w:p>
          <w:p w14:paraId="585722FB" w14:textId="5EF92C60" w:rsidR="00A35869" w:rsidRPr="006D44B0" w:rsidRDefault="00111095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6D44B0">
              <w:rPr>
                <w:rStyle w:val="Pogrubienie"/>
                <w:rFonts w:ascii="Cambria" w:hAnsi="Cambria" w:cs="Times New Roman"/>
              </w:rPr>
              <w:t>Poziom studiów</w:t>
            </w:r>
            <w:r w:rsidR="00A35869" w:rsidRPr="006D44B0">
              <w:rPr>
                <w:rStyle w:val="Pogrubienie"/>
                <w:rFonts w:ascii="Cambria" w:hAnsi="Cambria" w:cs="Times New Roman"/>
              </w:rPr>
              <w:t xml:space="preserve">: </w:t>
            </w:r>
            <w:r w:rsidR="009E23A4" w:rsidRPr="006D44B0">
              <w:rPr>
                <w:rStyle w:val="Pogrubienie"/>
                <w:rFonts w:ascii="Cambria" w:hAnsi="Cambria" w:cs="Times New Roman"/>
              </w:rPr>
              <w:t>I stopień</w:t>
            </w:r>
          </w:p>
          <w:p w14:paraId="21E5CC4E" w14:textId="515E0583" w:rsidR="00A35869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Style w:val="Pogrubienie"/>
                <w:rFonts w:ascii="Cambria" w:hAnsi="Cambria" w:cs="Times New Roman"/>
              </w:rPr>
              <w:t xml:space="preserve">Profil kształcenia: </w:t>
            </w:r>
            <w:r w:rsidR="009E23A4" w:rsidRPr="006D44B0">
              <w:rPr>
                <w:rStyle w:val="Pogrubienie"/>
                <w:rFonts w:ascii="Cambria" w:hAnsi="Cambria" w:cs="Times New Roman"/>
              </w:rPr>
              <w:t>praktyczny</w:t>
            </w:r>
          </w:p>
        </w:tc>
      </w:tr>
      <w:tr w:rsidR="00A35869" w:rsidRPr="006D44B0" w14:paraId="0D6F9EBF" w14:textId="77777777" w:rsidTr="00A6764F">
        <w:tc>
          <w:tcPr>
            <w:tcW w:w="1242" w:type="dxa"/>
          </w:tcPr>
          <w:p w14:paraId="0CBD097A" w14:textId="77777777" w:rsidR="00A35869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4B2143F1" w14:textId="77777777" w:rsidR="00A35869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Symbol </w:t>
            </w:r>
          </w:p>
        </w:tc>
        <w:tc>
          <w:tcPr>
            <w:tcW w:w="6663" w:type="dxa"/>
          </w:tcPr>
          <w:p w14:paraId="56385E59" w14:textId="77777777" w:rsidR="00A35869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4B886874" w14:textId="77777777" w:rsidR="00A35869" w:rsidRPr="006D44B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Opis zakładanych efektów uczenia się</w:t>
            </w:r>
          </w:p>
        </w:tc>
        <w:tc>
          <w:tcPr>
            <w:tcW w:w="1417" w:type="dxa"/>
          </w:tcPr>
          <w:p w14:paraId="4B1C081A" w14:textId="6E5C803E" w:rsidR="00A35869" w:rsidRPr="006D44B0" w:rsidRDefault="00A35869" w:rsidP="00C23A4E">
            <w:pPr>
              <w:spacing w:beforeLines="30" w:before="72" w:afterLines="30" w:after="72" w:line="240" w:lineRule="auto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Odniesienie do </w:t>
            </w:r>
            <w:r w:rsidR="00112517" w:rsidRPr="006D44B0">
              <w:rPr>
                <w:rFonts w:ascii="Cambria" w:hAnsi="Cambria" w:cs="Times New Roman"/>
              </w:rPr>
              <w:t>charakterystyk</w:t>
            </w:r>
            <w:r w:rsidRPr="006D44B0">
              <w:rPr>
                <w:rFonts w:ascii="Cambria" w:hAnsi="Cambria" w:cs="Times New Roman"/>
              </w:rPr>
              <w:t xml:space="preserve"> drugiego stopnia efektów uczenia się dla kwalifika</w:t>
            </w:r>
            <w:r w:rsidR="00E651A3" w:rsidRPr="006D44B0">
              <w:rPr>
                <w:rFonts w:ascii="Cambria" w:hAnsi="Cambria" w:cs="Times New Roman"/>
              </w:rPr>
              <w:t>-</w:t>
            </w:r>
            <w:r w:rsidRPr="006D44B0">
              <w:rPr>
                <w:rFonts w:ascii="Cambria" w:hAnsi="Cambria" w:cs="Times New Roman"/>
              </w:rPr>
              <w:t>cji na poziomie</w:t>
            </w:r>
            <w:r w:rsidR="00112517" w:rsidRPr="006D44B0">
              <w:rPr>
                <w:rFonts w:ascii="Cambria" w:hAnsi="Cambria" w:cs="Times New Roman"/>
              </w:rPr>
              <w:t xml:space="preserve"> 6 </w:t>
            </w:r>
            <w:r w:rsidRPr="006D44B0">
              <w:rPr>
                <w:rFonts w:ascii="Cambria" w:hAnsi="Cambria" w:cs="Times New Roman"/>
              </w:rPr>
              <w:t>PRK</w:t>
            </w:r>
          </w:p>
        </w:tc>
      </w:tr>
      <w:tr w:rsidR="00BA2B16" w:rsidRPr="006D44B0" w14:paraId="721BA2A7" w14:textId="77777777" w:rsidTr="00EA4524">
        <w:trPr>
          <w:trHeight w:val="468"/>
        </w:trPr>
        <w:tc>
          <w:tcPr>
            <w:tcW w:w="9322" w:type="dxa"/>
            <w:gridSpan w:val="3"/>
            <w:vAlign w:val="center"/>
          </w:tcPr>
          <w:p w14:paraId="0E29BBF0" w14:textId="77777777" w:rsidR="00BA2B16" w:rsidRPr="006D44B0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Efekty uczenia się: Wiedza (zna i rozumie)</w:t>
            </w:r>
          </w:p>
        </w:tc>
      </w:tr>
      <w:tr w:rsidR="00BA2B16" w:rsidRPr="006D44B0" w14:paraId="55E1F0B2" w14:textId="77777777" w:rsidTr="00A6764F">
        <w:trPr>
          <w:trHeight w:val="210"/>
        </w:trPr>
        <w:tc>
          <w:tcPr>
            <w:tcW w:w="1242" w:type="dxa"/>
          </w:tcPr>
          <w:p w14:paraId="293BD0EA" w14:textId="4156267A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746807" w:rsidRPr="006D44B0">
              <w:rPr>
                <w:rFonts w:ascii="Cambria" w:hAnsi="Cambria" w:cs="Times New Roman"/>
              </w:rPr>
              <w:t>W1</w:t>
            </w:r>
          </w:p>
        </w:tc>
        <w:tc>
          <w:tcPr>
            <w:tcW w:w="6663" w:type="dxa"/>
          </w:tcPr>
          <w:p w14:paraId="76CA5860" w14:textId="7176C4A9" w:rsidR="00BA2B16" w:rsidRPr="006D44B0" w:rsidRDefault="008677A5" w:rsidP="009E23A4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miejsce ekonomii, finansów i rachunkowości w systemie nauk społecznych oraz jej przedmiotowe i me</w:t>
            </w:r>
            <w:r w:rsidR="00686B83" w:rsidRPr="006D44B0">
              <w:rPr>
                <w:rFonts w:ascii="Cambria" w:hAnsi="Cambria" w:cs="Times New Roman"/>
              </w:rPr>
              <w:t>todologiczne powiązania z innymi</w:t>
            </w:r>
            <w:r w:rsidRPr="006D44B0">
              <w:rPr>
                <w:rFonts w:ascii="Cambria" w:hAnsi="Cambria" w:cs="Times New Roman"/>
              </w:rPr>
              <w:t xml:space="preserve"> dyscyplinami nauk społecznych w szczególnoś</w:t>
            </w:r>
            <w:r w:rsidR="00CA7C6E" w:rsidRPr="006D44B0">
              <w:rPr>
                <w:rFonts w:ascii="Cambria" w:hAnsi="Cambria" w:cs="Times New Roman"/>
              </w:rPr>
              <w:t>ci z zarzą</w:t>
            </w:r>
            <w:r w:rsidRPr="006D44B0">
              <w:rPr>
                <w:rFonts w:ascii="Cambria" w:hAnsi="Cambria" w:cs="Times New Roman"/>
              </w:rPr>
              <w:t>dzaniem</w:t>
            </w:r>
          </w:p>
        </w:tc>
        <w:tc>
          <w:tcPr>
            <w:tcW w:w="1417" w:type="dxa"/>
          </w:tcPr>
          <w:p w14:paraId="3A0324EC" w14:textId="77777777" w:rsidR="00BA2B16" w:rsidRPr="006D44B0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P6S_WG</w:t>
            </w:r>
          </w:p>
          <w:p w14:paraId="4BAD63FE" w14:textId="52AD2894" w:rsidR="008677A5" w:rsidRPr="006D44B0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P6S_WK</w:t>
            </w:r>
          </w:p>
        </w:tc>
      </w:tr>
      <w:tr w:rsidR="00BA2B16" w:rsidRPr="006D44B0" w14:paraId="6C1EBF1F" w14:textId="77777777" w:rsidTr="00A6764F">
        <w:trPr>
          <w:trHeight w:val="195"/>
        </w:trPr>
        <w:tc>
          <w:tcPr>
            <w:tcW w:w="1242" w:type="dxa"/>
          </w:tcPr>
          <w:p w14:paraId="57DBCC4E" w14:textId="210EFEEC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W2</w:t>
            </w:r>
          </w:p>
        </w:tc>
        <w:tc>
          <w:tcPr>
            <w:tcW w:w="6663" w:type="dxa"/>
          </w:tcPr>
          <w:p w14:paraId="2639BEE7" w14:textId="7738192E" w:rsidR="00BA2B16" w:rsidRPr="006D44B0" w:rsidRDefault="008677A5" w:rsidP="009E23A4">
            <w:pPr>
              <w:tabs>
                <w:tab w:val="left" w:pos="4256"/>
              </w:tabs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zasady pozyskiwania gromadzenia i przetwarzania danych finansowych w tym przy użyciu nowoczesnych technologii informatycznych, zna zasady prowadzenia uproszczonych form rachunkowości oraz ksiąg rachunkowych, zna i rozumie podstawowe zasady rachunkowości finansowej w świetle krajowych i międzynarodowych standardów,</w:t>
            </w:r>
          </w:p>
        </w:tc>
        <w:tc>
          <w:tcPr>
            <w:tcW w:w="1417" w:type="dxa"/>
          </w:tcPr>
          <w:p w14:paraId="105D7358" w14:textId="0B422616" w:rsidR="00BA2B16" w:rsidRPr="006D44B0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6D44B0" w14:paraId="75293943" w14:textId="77777777" w:rsidTr="00A6764F">
        <w:trPr>
          <w:trHeight w:val="520"/>
        </w:trPr>
        <w:tc>
          <w:tcPr>
            <w:tcW w:w="1242" w:type="dxa"/>
          </w:tcPr>
          <w:p w14:paraId="72970564" w14:textId="57566D17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W3</w:t>
            </w:r>
          </w:p>
        </w:tc>
        <w:tc>
          <w:tcPr>
            <w:tcW w:w="6663" w:type="dxa"/>
          </w:tcPr>
          <w:p w14:paraId="26B6B45B" w14:textId="144D5EBC" w:rsidR="00BA2B16" w:rsidRPr="006D44B0" w:rsidRDefault="008677A5" w:rsidP="009E23A4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zasady funkcjonowania rynków finansowych, instytucji finansowych oraz podmiotów sektora finansów publicznych w ich wzajemnych relacjach i uwarunkowaniach </w:t>
            </w:r>
            <w:proofErr w:type="spellStart"/>
            <w:r w:rsidRPr="006D44B0">
              <w:rPr>
                <w:rFonts w:ascii="Cambria" w:hAnsi="Cambria" w:cs="Times New Roman"/>
              </w:rPr>
              <w:t>społeczno</w:t>
            </w:r>
            <w:proofErr w:type="spellEnd"/>
            <w:r w:rsidRPr="006D44B0">
              <w:rPr>
                <w:rFonts w:ascii="Cambria" w:hAnsi="Cambria" w:cs="Times New Roman"/>
              </w:rPr>
              <w:t xml:space="preserve"> - </w:t>
            </w:r>
            <w:proofErr w:type="spellStart"/>
            <w:r w:rsidRPr="006D44B0">
              <w:rPr>
                <w:rFonts w:ascii="Cambria" w:hAnsi="Cambria" w:cs="Times New Roman"/>
              </w:rPr>
              <w:t>prawno</w:t>
            </w:r>
            <w:proofErr w:type="spellEnd"/>
            <w:r w:rsidRPr="006D44B0">
              <w:rPr>
                <w:rFonts w:ascii="Cambria" w:hAnsi="Cambria" w:cs="Times New Roman"/>
              </w:rPr>
              <w:t xml:space="preserve"> – ekonomicznych w skali krajowej i międzynarodowej</w:t>
            </w:r>
          </w:p>
        </w:tc>
        <w:tc>
          <w:tcPr>
            <w:tcW w:w="1417" w:type="dxa"/>
          </w:tcPr>
          <w:p w14:paraId="4A31D79B" w14:textId="52C45321" w:rsidR="00BA2B16" w:rsidRPr="006D44B0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6D44B0" w14:paraId="4DC4136D" w14:textId="77777777" w:rsidTr="00A6764F">
        <w:trPr>
          <w:trHeight w:val="150"/>
        </w:trPr>
        <w:tc>
          <w:tcPr>
            <w:tcW w:w="1242" w:type="dxa"/>
          </w:tcPr>
          <w:p w14:paraId="4986A504" w14:textId="29A3DE87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W4</w:t>
            </w:r>
          </w:p>
        </w:tc>
        <w:tc>
          <w:tcPr>
            <w:tcW w:w="6663" w:type="dxa"/>
          </w:tcPr>
          <w:p w14:paraId="4D757706" w14:textId="13BDA5C3" w:rsidR="00BA2B16" w:rsidRPr="006D44B0" w:rsidRDefault="008677A5" w:rsidP="009E23A4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rolę i zadania pracownika służb finansowo-księgowych w przedsiębiorstwach i instytucjach oraz ich udział w zarzadzaniu tymi jednostkami, zna zasady i zależności pomiędzy prawem gospodarczym, prawem bilansowym, prawem podatkowym, prawem finansowym a funkcjonowaniem przedsiębiorstwa</w:t>
            </w:r>
          </w:p>
        </w:tc>
        <w:tc>
          <w:tcPr>
            <w:tcW w:w="1417" w:type="dxa"/>
          </w:tcPr>
          <w:p w14:paraId="2E640296" w14:textId="443AE39E" w:rsidR="00BA2B16" w:rsidRPr="006D44B0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6D44B0" w14:paraId="2F044A0E" w14:textId="77777777" w:rsidTr="00A6764F">
        <w:trPr>
          <w:trHeight w:val="210"/>
        </w:trPr>
        <w:tc>
          <w:tcPr>
            <w:tcW w:w="1242" w:type="dxa"/>
          </w:tcPr>
          <w:p w14:paraId="762A1BC1" w14:textId="0E9CAC59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W5</w:t>
            </w:r>
          </w:p>
        </w:tc>
        <w:tc>
          <w:tcPr>
            <w:tcW w:w="6663" w:type="dxa"/>
          </w:tcPr>
          <w:p w14:paraId="4877AF2D" w14:textId="169DCFD4" w:rsidR="00BA2B16" w:rsidRPr="006D44B0" w:rsidRDefault="009E23A4" w:rsidP="009E23A4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zasady obsługi klientów instytucji rynku finansowego i doboru odpowiednich produktów do ich potrzeb</w:t>
            </w:r>
          </w:p>
        </w:tc>
        <w:tc>
          <w:tcPr>
            <w:tcW w:w="1417" w:type="dxa"/>
          </w:tcPr>
          <w:p w14:paraId="32883920" w14:textId="48255A34" w:rsidR="00BA2B16" w:rsidRPr="006D44B0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6D44B0" w14:paraId="4A0FCD1D" w14:textId="77777777" w:rsidTr="00A6764F">
        <w:trPr>
          <w:trHeight w:val="195"/>
        </w:trPr>
        <w:tc>
          <w:tcPr>
            <w:tcW w:w="1242" w:type="dxa"/>
          </w:tcPr>
          <w:p w14:paraId="5299D539" w14:textId="2B8C9ADD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W6</w:t>
            </w:r>
          </w:p>
        </w:tc>
        <w:tc>
          <w:tcPr>
            <w:tcW w:w="6663" w:type="dxa"/>
          </w:tcPr>
          <w:p w14:paraId="7295D940" w14:textId="71EFEC8A" w:rsidR="00BA2B16" w:rsidRPr="006D44B0" w:rsidRDefault="009E23A4" w:rsidP="009E23A4">
            <w:pPr>
              <w:pStyle w:val="Styl"/>
              <w:ind w:right="33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zasady ochrony własności intelektualnej i przemysłowej, prawa autorskiego; zna i rozumie konieczność ciągłego kształcenia się i doskonalenia osobistego związanego z szybkimi przemianami społecznymi, gospodarczymi i technologicznymi</w:t>
            </w:r>
          </w:p>
        </w:tc>
        <w:tc>
          <w:tcPr>
            <w:tcW w:w="1417" w:type="dxa"/>
          </w:tcPr>
          <w:p w14:paraId="062D3DBD" w14:textId="77777777" w:rsidR="009E23A4" w:rsidRPr="006D44B0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P6S_WG</w:t>
            </w:r>
          </w:p>
          <w:p w14:paraId="79BC5B84" w14:textId="10A62998" w:rsidR="00BA2B16" w:rsidRPr="006D44B0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</w:rPr>
              <w:t>P6S_WK</w:t>
            </w:r>
          </w:p>
        </w:tc>
      </w:tr>
      <w:tr w:rsidR="009E23A4" w:rsidRPr="006D44B0" w14:paraId="557BEFA2" w14:textId="77777777" w:rsidTr="00A6764F">
        <w:trPr>
          <w:trHeight w:val="195"/>
        </w:trPr>
        <w:tc>
          <w:tcPr>
            <w:tcW w:w="1242" w:type="dxa"/>
          </w:tcPr>
          <w:p w14:paraId="11CC97E0" w14:textId="4C1DE388" w:rsidR="009E23A4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W7</w:t>
            </w:r>
          </w:p>
        </w:tc>
        <w:tc>
          <w:tcPr>
            <w:tcW w:w="6663" w:type="dxa"/>
          </w:tcPr>
          <w:p w14:paraId="70EB27B7" w14:textId="08095048" w:rsidR="009E23A4" w:rsidRPr="006D44B0" w:rsidRDefault="009E23A4" w:rsidP="009E23A4">
            <w:pPr>
              <w:pStyle w:val="Styl"/>
              <w:ind w:right="33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zasady bezpieczeństwa, etyki zawodowej i wrażliwości społecznej, sposoby reagowania w sytuacjach zagrożenia i krytycznych</w:t>
            </w:r>
          </w:p>
        </w:tc>
        <w:tc>
          <w:tcPr>
            <w:tcW w:w="1417" w:type="dxa"/>
          </w:tcPr>
          <w:p w14:paraId="51966CF5" w14:textId="77777777" w:rsidR="009E23A4" w:rsidRPr="006D44B0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P6S_WG</w:t>
            </w:r>
          </w:p>
          <w:p w14:paraId="085F924B" w14:textId="12DECA73" w:rsidR="009E23A4" w:rsidRPr="006D44B0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</w:rPr>
              <w:t>P6S_WK</w:t>
            </w:r>
          </w:p>
        </w:tc>
      </w:tr>
      <w:tr w:rsidR="00BA2B16" w:rsidRPr="006D44B0" w14:paraId="441C75CD" w14:textId="77777777" w:rsidTr="00EA4524">
        <w:trPr>
          <w:trHeight w:val="567"/>
        </w:trPr>
        <w:tc>
          <w:tcPr>
            <w:tcW w:w="9322" w:type="dxa"/>
            <w:gridSpan w:val="3"/>
            <w:vAlign w:val="center"/>
          </w:tcPr>
          <w:p w14:paraId="5B3CBC9B" w14:textId="77777777" w:rsidR="00BA2B16" w:rsidRPr="006D44B0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lastRenderedPageBreak/>
              <w:t>Efekty uczenia się: Umiejętności (potrafi)</w:t>
            </w:r>
          </w:p>
        </w:tc>
      </w:tr>
      <w:tr w:rsidR="00BA2B16" w:rsidRPr="006D44B0" w14:paraId="4981395C" w14:textId="77777777" w:rsidTr="00A6764F">
        <w:trPr>
          <w:trHeight w:val="195"/>
        </w:trPr>
        <w:tc>
          <w:tcPr>
            <w:tcW w:w="1242" w:type="dxa"/>
          </w:tcPr>
          <w:p w14:paraId="12E01E1B" w14:textId="31AEAAAE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U1</w:t>
            </w:r>
          </w:p>
        </w:tc>
        <w:tc>
          <w:tcPr>
            <w:tcW w:w="6663" w:type="dxa"/>
          </w:tcPr>
          <w:p w14:paraId="3AEFA31D" w14:textId="581A6DF1" w:rsidR="00BA2B16" w:rsidRPr="006D44B0" w:rsidRDefault="009E23A4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formułować i rozwiązywać problemy decyzyjne związane z zagadnieniami ekonomii, finansów i rachunkowości występujące w procesach zarządczych przedsiębiorstw i instytucji</w:t>
            </w:r>
          </w:p>
        </w:tc>
        <w:tc>
          <w:tcPr>
            <w:tcW w:w="1417" w:type="dxa"/>
          </w:tcPr>
          <w:p w14:paraId="165156F2" w14:textId="2AFCC94C" w:rsidR="00BA2B16" w:rsidRPr="006D44B0" w:rsidRDefault="009E23A4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P6S_UW</w:t>
            </w:r>
          </w:p>
        </w:tc>
      </w:tr>
      <w:tr w:rsidR="00BA2B16" w:rsidRPr="006D44B0" w14:paraId="3D1E77A3" w14:textId="77777777" w:rsidTr="00A6764F">
        <w:trPr>
          <w:trHeight w:val="210"/>
        </w:trPr>
        <w:tc>
          <w:tcPr>
            <w:tcW w:w="1242" w:type="dxa"/>
          </w:tcPr>
          <w:p w14:paraId="7D826824" w14:textId="14D699A0" w:rsidR="00EE2A20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EE2A20" w:rsidRPr="006D44B0">
              <w:rPr>
                <w:rFonts w:ascii="Cambria" w:hAnsi="Cambria" w:cs="Times New Roman"/>
              </w:rPr>
              <w:t>U2</w:t>
            </w:r>
          </w:p>
        </w:tc>
        <w:tc>
          <w:tcPr>
            <w:tcW w:w="6663" w:type="dxa"/>
          </w:tcPr>
          <w:p w14:paraId="0EE23899" w14:textId="512DCFB3" w:rsidR="00BA2B16" w:rsidRPr="006D44B0" w:rsidRDefault="009E23A4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pozyskiwać, gromadzić i przetwarzać dane finansowe w tym przy użyciu nowoczesnych technologii informatycznych, potrafi prowadzić pełne księgi rachunkowe   z dostosowaniem do zasad rachunkowości finansowej w świetle krajowych i międzynarodowych standardów, potrafi prowadzić uproszczone formy rachunkowości podatkowej</w:t>
            </w:r>
          </w:p>
        </w:tc>
        <w:tc>
          <w:tcPr>
            <w:tcW w:w="1417" w:type="dxa"/>
          </w:tcPr>
          <w:p w14:paraId="61E192E9" w14:textId="77777777" w:rsidR="00BA2B16" w:rsidRPr="006D44B0" w:rsidRDefault="009E23A4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P6S_UW</w:t>
            </w:r>
          </w:p>
          <w:p w14:paraId="17A20174" w14:textId="4BEE9C05" w:rsidR="009E23A4" w:rsidRPr="006D44B0" w:rsidRDefault="009E23A4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P6S_UK</w:t>
            </w:r>
          </w:p>
        </w:tc>
      </w:tr>
      <w:tr w:rsidR="00BA2B16" w:rsidRPr="006D44B0" w14:paraId="7525D169" w14:textId="77777777" w:rsidTr="00A6764F">
        <w:trPr>
          <w:trHeight w:val="195"/>
        </w:trPr>
        <w:tc>
          <w:tcPr>
            <w:tcW w:w="1242" w:type="dxa"/>
          </w:tcPr>
          <w:p w14:paraId="54E08068" w14:textId="07D03C63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U3</w:t>
            </w:r>
          </w:p>
        </w:tc>
        <w:tc>
          <w:tcPr>
            <w:tcW w:w="6663" w:type="dxa"/>
          </w:tcPr>
          <w:p w14:paraId="43AAE79A" w14:textId="76DF89EB" w:rsidR="00BA2B16" w:rsidRPr="006D44B0" w:rsidRDefault="009E23A4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potrafi nawi</w:t>
            </w:r>
            <w:r w:rsidR="00D55EA3" w:rsidRPr="006D44B0">
              <w:rPr>
                <w:rFonts w:ascii="Cambria" w:hAnsi="Cambria"/>
                <w:sz w:val="22"/>
                <w:szCs w:val="22"/>
              </w:rPr>
              <w:t>ą</w:t>
            </w:r>
            <w:r w:rsidRPr="006D44B0">
              <w:rPr>
                <w:rFonts w:ascii="Cambria" w:hAnsi="Cambria"/>
                <w:sz w:val="22"/>
                <w:szCs w:val="22"/>
              </w:rPr>
              <w:t>za</w:t>
            </w:r>
            <w:r w:rsidR="00D55EA3" w:rsidRPr="006D44B0">
              <w:rPr>
                <w:rFonts w:ascii="Cambria" w:hAnsi="Cambria"/>
                <w:sz w:val="22"/>
                <w:szCs w:val="22"/>
              </w:rPr>
              <w:t>ć</w:t>
            </w:r>
            <w:r w:rsidRPr="006D44B0">
              <w:rPr>
                <w:rFonts w:ascii="Cambria" w:hAnsi="Cambria"/>
                <w:sz w:val="22"/>
                <w:szCs w:val="22"/>
              </w:rPr>
              <w:t xml:space="preserve"> kontakt i obsługiwa</w:t>
            </w:r>
            <w:r w:rsidR="00D55EA3" w:rsidRPr="006D44B0">
              <w:rPr>
                <w:rFonts w:ascii="Cambria" w:hAnsi="Cambria"/>
                <w:sz w:val="22"/>
                <w:szCs w:val="22"/>
              </w:rPr>
              <w:t>ć</w:t>
            </w:r>
            <w:r w:rsidRPr="006D44B0">
              <w:rPr>
                <w:rFonts w:ascii="Cambria" w:hAnsi="Cambria"/>
                <w:sz w:val="22"/>
                <w:szCs w:val="22"/>
              </w:rPr>
              <w:t xml:space="preserve"> klient</w:t>
            </w:r>
            <w:r w:rsidR="00D55EA3" w:rsidRPr="006D44B0">
              <w:rPr>
                <w:rFonts w:ascii="Cambria" w:hAnsi="Cambria"/>
                <w:sz w:val="22"/>
                <w:szCs w:val="22"/>
              </w:rPr>
              <w:t>ó</w:t>
            </w:r>
            <w:r w:rsidRPr="006D44B0">
              <w:rPr>
                <w:rFonts w:ascii="Cambria" w:hAnsi="Cambria"/>
                <w:sz w:val="22"/>
                <w:szCs w:val="22"/>
              </w:rPr>
              <w:t>w instytucji rynku finansowego, dobiera</w:t>
            </w:r>
            <w:r w:rsidR="00D55EA3" w:rsidRPr="006D44B0">
              <w:rPr>
                <w:rFonts w:ascii="Cambria" w:hAnsi="Cambria"/>
                <w:sz w:val="22"/>
                <w:szCs w:val="22"/>
              </w:rPr>
              <w:t>ją</w:t>
            </w:r>
            <w:r w:rsidRPr="006D44B0">
              <w:rPr>
                <w:rFonts w:ascii="Cambria" w:hAnsi="Cambria"/>
                <w:sz w:val="22"/>
                <w:szCs w:val="22"/>
              </w:rPr>
              <w:t>c odpowiednie produkty do ich potrzeb</w:t>
            </w:r>
          </w:p>
        </w:tc>
        <w:tc>
          <w:tcPr>
            <w:tcW w:w="1417" w:type="dxa"/>
          </w:tcPr>
          <w:p w14:paraId="207A4653" w14:textId="77777777" w:rsidR="00BA2B16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P6S_UO</w:t>
            </w:r>
          </w:p>
          <w:p w14:paraId="52D0ABB9" w14:textId="77777777" w:rsidR="00D55EA3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P6S_UU</w:t>
            </w:r>
          </w:p>
          <w:p w14:paraId="0E83E646" w14:textId="11ECF445" w:rsidR="00D55EA3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P6S_UK</w:t>
            </w:r>
          </w:p>
        </w:tc>
      </w:tr>
      <w:tr w:rsidR="00BA2B16" w:rsidRPr="006D44B0" w14:paraId="586AB823" w14:textId="77777777" w:rsidTr="00A6764F">
        <w:trPr>
          <w:trHeight w:val="195"/>
        </w:trPr>
        <w:tc>
          <w:tcPr>
            <w:tcW w:w="1242" w:type="dxa"/>
          </w:tcPr>
          <w:p w14:paraId="46DF9C02" w14:textId="5AA94A5A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U4</w:t>
            </w:r>
          </w:p>
        </w:tc>
        <w:tc>
          <w:tcPr>
            <w:tcW w:w="6663" w:type="dxa"/>
          </w:tcPr>
          <w:p w14:paraId="0B70E41A" w14:textId="4C39FCC8" w:rsidR="00BA2B16" w:rsidRPr="006D44B0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potrafi współtworzyć politykę rachunkowości i sprawozdawczości finansowej przedsiębiorstwa oraz prognozy w tym zakresie, wykorzystując przepisy prawa oraz krajowe i międzynarodowe normy rachunkowości</w:t>
            </w:r>
          </w:p>
        </w:tc>
        <w:tc>
          <w:tcPr>
            <w:tcW w:w="1417" w:type="dxa"/>
          </w:tcPr>
          <w:p w14:paraId="04EB7817" w14:textId="4B962ECE" w:rsidR="00BA2B16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P6S_UO</w:t>
            </w:r>
          </w:p>
        </w:tc>
      </w:tr>
      <w:tr w:rsidR="00BA2B16" w:rsidRPr="006D44B0" w14:paraId="673A0C8C" w14:textId="77777777" w:rsidTr="00A6764F">
        <w:trPr>
          <w:trHeight w:val="195"/>
        </w:trPr>
        <w:tc>
          <w:tcPr>
            <w:tcW w:w="1242" w:type="dxa"/>
          </w:tcPr>
          <w:p w14:paraId="1126EFE2" w14:textId="2B9634DD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U5</w:t>
            </w:r>
          </w:p>
        </w:tc>
        <w:tc>
          <w:tcPr>
            <w:tcW w:w="6663" w:type="dxa"/>
          </w:tcPr>
          <w:p w14:paraId="1DCD6A6D" w14:textId="69C165DD" w:rsidR="00BA2B16" w:rsidRPr="006D44B0" w:rsidRDefault="00D55EA3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motywować siebie i innych do innowacyjności, kreować zachowania przedsiębiorcze w tym prowadzące do otwarcia własnej działalności gospodarczej, dążyć do rozwoju własnego i jednostek gospodarczych,</w:t>
            </w:r>
          </w:p>
        </w:tc>
        <w:tc>
          <w:tcPr>
            <w:tcW w:w="1417" w:type="dxa"/>
          </w:tcPr>
          <w:p w14:paraId="6C788959" w14:textId="089A8B9B" w:rsidR="00BA2B16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P6S_UW</w:t>
            </w:r>
          </w:p>
        </w:tc>
      </w:tr>
      <w:tr w:rsidR="00BA2B16" w:rsidRPr="006D44B0" w14:paraId="2B1CF6F3" w14:textId="77777777" w:rsidTr="00A6764F">
        <w:trPr>
          <w:trHeight w:val="210"/>
        </w:trPr>
        <w:tc>
          <w:tcPr>
            <w:tcW w:w="1242" w:type="dxa"/>
          </w:tcPr>
          <w:p w14:paraId="39004262" w14:textId="3C76D7C7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U6</w:t>
            </w:r>
          </w:p>
        </w:tc>
        <w:tc>
          <w:tcPr>
            <w:tcW w:w="6663" w:type="dxa"/>
          </w:tcPr>
          <w:p w14:paraId="59FF762D" w14:textId="372F64FF" w:rsidR="00BA2B16" w:rsidRPr="006D44B0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przedstawiać i przekonywać do swoich racji, używając specjalistycznej terminologii, oceniać różne opinie i stanowiska oraz dyskutować o nich w języku ojczystym i wybranym obcym na poziomie B2; potrafi wykorzystywać nowoczesne narzędzia samokształcenia i doskonalenia osobistego i zawodowego</w:t>
            </w:r>
          </w:p>
        </w:tc>
        <w:tc>
          <w:tcPr>
            <w:tcW w:w="1417" w:type="dxa"/>
          </w:tcPr>
          <w:p w14:paraId="2C1EC0C4" w14:textId="77777777" w:rsidR="00BA2B16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P6S_UU</w:t>
            </w:r>
          </w:p>
          <w:p w14:paraId="38658E9D" w14:textId="324AEC00" w:rsidR="00D55EA3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P6S_UK</w:t>
            </w:r>
          </w:p>
        </w:tc>
      </w:tr>
      <w:tr w:rsidR="00D55EA3" w:rsidRPr="006D44B0" w14:paraId="40519EB3" w14:textId="77777777" w:rsidTr="00A6764F">
        <w:trPr>
          <w:trHeight w:val="210"/>
        </w:trPr>
        <w:tc>
          <w:tcPr>
            <w:tcW w:w="1242" w:type="dxa"/>
          </w:tcPr>
          <w:p w14:paraId="52D25279" w14:textId="3640D0CC" w:rsidR="00D55EA3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U7</w:t>
            </w:r>
          </w:p>
        </w:tc>
        <w:tc>
          <w:tcPr>
            <w:tcW w:w="6663" w:type="dxa"/>
          </w:tcPr>
          <w:p w14:paraId="69B2DCA6" w14:textId="45848202" w:rsidR="00D55EA3" w:rsidRPr="006D44B0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wdrażać rozwiązania służące bezpieczeństwu ludzi i instytucji, zachowywać się i skłaniać innych do zachowań etycznych,</w:t>
            </w:r>
          </w:p>
        </w:tc>
        <w:tc>
          <w:tcPr>
            <w:tcW w:w="1417" w:type="dxa"/>
          </w:tcPr>
          <w:p w14:paraId="3568B048" w14:textId="77777777" w:rsidR="00D55EA3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P6S_UO</w:t>
            </w:r>
          </w:p>
          <w:p w14:paraId="0DC7AD57" w14:textId="1E620548" w:rsidR="00D55EA3" w:rsidRPr="006D44B0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P6S_UK</w:t>
            </w:r>
          </w:p>
        </w:tc>
      </w:tr>
      <w:tr w:rsidR="00BA2B16" w:rsidRPr="006D44B0" w14:paraId="113C2CA5" w14:textId="77777777" w:rsidTr="00EA4524">
        <w:trPr>
          <w:trHeight w:val="567"/>
        </w:trPr>
        <w:tc>
          <w:tcPr>
            <w:tcW w:w="9322" w:type="dxa"/>
            <w:gridSpan w:val="3"/>
            <w:vAlign w:val="center"/>
          </w:tcPr>
          <w:p w14:paraId="113AA0EC" w14:textId="77777777" w:rsidR="00BA2B16" w:rsidRPr="006D44B0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Efekty uczenia się: Kompetencje społeczne (jest gotów do)</w:t>
            </w:r>
          </w:p>
        </w:tc>
      </w:tr>
      <w:tr w:rsidR="00BA2B16" w:rsidRPr="006D44B0" w14:paraId="27B1E447" w14:textId="77777777" w:rsidTr="00A6764F">
        <w:trPr>
          <w:trHeight w:val="210"/>
        </w:trPr>
        <w:tc>
          <w:tcPr>
            <w:tcW w:w="1242" w:type="dxa"/>
          </w:tcPr>
          <w:p w14:paraId="4C895E2D" w14:textId="0F8E5C78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A6764F" w:rsidRPr="006D44B0">
              <w:rPr>
                <w:rFonts w:ascii="Cambria" w:hAnsi="Cambria" w:cs="Times New Roman"/>
              </w:rPr>
              <w:t>K</w:t>
            </w:r>
            <w:r w:rsidRPr="006D44B0">
              <w:rPr>
                <w:rFonts w:ascii="Cambria" w:hAnsi="Cambria" w:cs="Times New Roman"/>
              </w:rPr>
              <w:t>S</w:t>
            </w:r>
            <w:r w:rsidR="00A6764F" w:rsidRPr="006D44B0">
              <w:rPr>
                <w:rFonts w:ascii="Cambria" w:hAnsi="Cambria" w:cs="Times New Roman"/>
              </w:rPr>
              <w:t>1</w:t>
            </w:r>
          </w:p>
        </w:tc>
        <w:tc>
          <w:tcPr>
            <w:tcW w:w="6663" w:type="dxa"/>
          </w:tcPr>
          <w:p w14:paraId="4CEED2F1" w14:textId="231D13EC" w:rsidR="00BA2B16" w:rsidRPr="006D44B0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uaktualniania posiadanej wiedzy i umiejętności, zasięgania opinii ekspertów w zakresie problemów i wyzwań zawodowych</w:t>
            </w:r>
          </w:p>
        </w:tc>
        <w:tc>
          <w:tcPr>
            <w:tcW w:w="1417" w:type="dxa"/>
          </w:tcPr>
          <w:p w14:paraId="011F454A" w14:textId="3812E71F" w:rsidR="00BA2B16" w:rsidRPr="006D44B0" w:rsidRDefault="00D55EA3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P6S_KK</w:t>
            </w:r>
          </w:p>
        </w:tc>
      </w:tr>
      <w:tr w:rsidR="00BA2B16" w:rsidRPr="006D44B0" w14:paraId="054873E0" w14:textId="77777777" w:rsidTr="00A6764F">
        <w:trPr>
          <w:trHeight w:val="195"/>
        </w:trPr>
        <w:tc>
          <w:tcPr>
            <w:tcW w:w="1242" w:type="dxa"/>
          </w:tcPr>
          <w:p w14:paraId="6E8F3AB4" w14:textId="77A7D5CB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K</w:t>
            </w:r>
            <w:r w:rsidRPr="006D44B0">
              <w:rPr>
                <w:rFonts w:ascii="Cambria" w:hAnsi="Cambria" w:cs="Times New Roman"/>
              </w:rPr>
              <w:t>S</w:t>
            </w:r>
            <w:r w:rsidR="00072DE5" w:rsidRPr="006D44B0">
              <w:rPr>
                <w:rFonts w:ascii="Cambria" w:hAnsi="Cambria" w:cs="Times New Roman"/>
              </w:rPr>
              <w:t>2</w:t>
            </w:r>
          </w:p>
        </w:tc>
        <w:tc>
          <w:tcPr>
            <w:tcW w:w="6663" w:type="dxa"/>
          </w:tcPr>
          <w:p w14:paraId="07CBF89A" w14:textId="2D355B42" w:rsidR="00BA2B16" w:rsidRPr="006D44B0" w:rsidRDefault="00F051A2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współtworzenia struktur finansowych w organizacjach, doradzania w zakresie rozwoju przedsiębiorstw z uwzględnieniem interesu publicznego</w:t>
            </w:r>
            <w:r w:rsidR="00A11FA0" w:rsidRPr="006D44B0">
              <w:rPr>
                <w:rFonts w:ascii="Cambria" w:hAnsi="Cambria"/>
                <w:sz w:val="22"/>
                <w:szCs w:val="22"/>
              </w:rPr>
              <w:t xml:space="preserve"> i etyki zawodowej</w:t>
            </w:r>
          </w:p>
        </w:tc>
        <w:tc>
          <w:tcPr>
            <w:tcW w:w="1417" w:type="dxa"/>
          </w:tcPr>
          <w:p w14:paraId="439CAE2B" w14:textId="77777777" w:rsidR="00BA2B16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P6S_KO</w:t>
            </w:r>
          </w:p>
          <w:p w14:paraId="370CE8B7" w14:textId="5AF9488C" w:rsidR="00F051A2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P6S_KK</w:t>
            </w:r>
          </w:p>
        </w:tc>
      </w:tr>
      <w:tr w:rsidR="00F051A2" w:rsidRPr="006D44B0" w14:paraId="0B72694F" w14:textId="77777777" w:rsidTr="00A6764F">
        <w:trPr>
          <w:trHeight w:val="195"/>
        </w:trPr>
        <w:tc>
          <w:tcPr>
            <w:tcW w:w="1242" w:type="dxa"/>
          </w:tcPr>
          <w:p w14:paraId="5A15003E" w14:textId="32A98EF9" w:rsidR="00F051A2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K</w:t>
            </w:r>
            <w:r w:rsidRPr="006D44B0">
              <w:rPr>
                <w:rFonts w:ascii="Cambria" w:hAnsi="Cambria" w:cs="Times New Roman"/>
              </w:rPr>
              <w:t>S</w:t>
            </w:r>
            <w:r w:rsidR="00072DE5" w:rsidRPr="006D44B0">
              <w:rPr>
                <w:rFonts w:ascii="Cambria" w:hAnsi="Cambria" w:cs="Times New Roman"/>
              </w:rPr>
              <w:t>3</w:t>
            </w:r>
          </w:p>
        </w:tc>
        <w:tc>
          <w:tcPr>
            <w:tcW w:w="6663" w:type="dxa"/>
          </w:tcPr>
          <w:p w14:paraId="72B73751" w14:textId="37C87279" w:rsidR="00F051A2" w:rsidRPr="006D44B0" w:rsidRDefault="00F051A2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inicjowania przedsiębiorczości i innowacyjności w ramach zatrudniającej instytucji i na potrzeby własnej działalności gospodarczej</w:t>
            </w:r>
          </w:p>
        </w:tc>
        <w:tc>
          <w:tcPr>
            <w:tcW w:w="1417" w:type="dxa"/>
          </w:tcPr>
          <w:p w14:paraId="5E513381" w14:textId="77777777" w:rsidR="00F051A2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P6S_KO</w:t>
            </w:r>
          </w:p>
          <w:p w14:paraId="79D214BC" w14:textId="7B9C5727" w:rsidR="00F051A2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P6S_KR</w:t>
            </w:r>
          </w:p>
        </w:tc>
      </w:tr>
      <w:tr w:rsidR="00F051A2" w:rsidRPr="006D44B0" w14:paraId="585CC1D6" w14:textId="77777777" w:rsidTr="00A6764F">
        <w:trPr>
          <w:trHeight w:val="195"/>
        </w:trPr>
        <w:tc>
          <w:tcPr>
            <w:tcW w:w="1242" w:type="dxa"/>
          </w:tcPr>
          <w:p w14:paraId="694807FF" w14:textId="53844C4D" w:rsidR="00F051A2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K</w:t>
            </w:r>
            <w:r w:rsidRPr="006D44B0">
              <w:rPr>
                <w:rFonts w:ascii="Cambria" w:hAnsi="Cambria" w:cs="Times New Roman"/>
              </w:rPr>
              <w:t>S</w:t>
            </w:r>
            <w:r w:rsidR="00072DE5" w:rsidRPr="006D44B0">
              <w:rPr>
                <w:rFonts w:ascii="Cambria" w:hAnsi="Cambria" w:cs="Times New Roman"/>
              </w:rPr>
              <w:t>4</w:t>
            </w:r>
          </w:p>
        </w:tc>
        <w:tc>
          <w:tcPr>
            <w:tcW w:w="6663" w:type="dxa"/>
          </w:tcPr>
          <w:p w14:paraId="0B67BEFF" w14:textId="1D94AB0D" w:rsidR="00F051A2" w:rsidRPr="006D44B0" w:rsidRDefault="00F051A2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6D44B0">
              <w:rPr>
                <w:rFonts w:ascii="Cambria" w:hAnsi="Cambria"/>
                <w:sz w:val="22"/>
                <w:szCs w:val="22"/>
              </w:rPr>
              <w:t>ustawicznego kształcenia się przez całe życie, motywowania innych w tym celu, tworzenia dorobku i etosu zawodowego</w:t>
            </w:r>
          </w:p>
        </w:tc>
        <w:tc>
          <w:tcPr>
            <w:tcW w:w="1417" w:type="dxa"/>
          </w:tcPr>
          <w:p w14:paraId="04E67180" w14:textId="77777777" w:rsidR="00F051A2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P6S_KR</w:t>
            </w:r>
          </w:p>
          <w:p w14:paraId="2616EBB2" w14:textId="3EECF488" w:rsidR="00F051A2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P6S_KK</w:t>
            </w:r>
          </w:p>
        </w:tc>
      </w:tr>
      <w:tr w:rsidR="00BA2B16" w:rsidRPr="006D44B0" w14:paraId="214A8464" w14:textId="77777777" w:rsidTr="00A6764F">
        <w:trPr>
          <w:trHeight w:val="225"/>
        </w:trPr>
        <w:tc>
          <w:tcPr>
            <w:tcW w:w="1242" w:type="dxa"/>
          </w:tcPr>
          <w:p w14:paraId="4791FF1D" w14:textId="055698FF" w:rsidR="00BA2B16" w:rsidRPr="006D44B0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</w:t>
            </w:r>
            <w:r w:rsidR="00072DE5" w:rsidRPr="006D44B0">
              <w:rPr>
                <w:rFonts w:ascii="Cambria" w:hAnsi="Cambria" w:cs="Times New Roman"/>
              </w:rPr>
              <w:t>K</w:t>
            </w:r>
            <w:r w:rsidRPr="006D44B0">
              <w:rPr>
                <w:rFonts w:ascii="Cambria" w:hAnsi="Cambria" w:cs="Times New Roman"/>
              </w:rPr>
              <w:t>S</w:t>
            </w:r>
            <w:r w:rsidR="00072DE5" w:rsidRPr="006D44B0">
              <w:rPr>
                <w:rFonts w:ascii="Cambria" w:hAnsi="Cambria" w:cs="Times New Roman"/>
              </w:rPr>
              <w:t>5</w:t>
            </w:r>
          </w:p>
        </w:tc>
        <w:tc>
          <w:tcPr>
            <w:tcW w:w="6663" w:type="dxa"/>
          </w:tcPr>
          <w:p w14:paraId="46F4D1DA" w14:textId="188BC1A6" w:rsidR="00BA2B16" w:rsidRPr="006D44B0" w:rsidRDefault="00F051A2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przestrzegania norm i zasad etyki zawodowej, wymagania od innych zachowań etycznych i zgodnych ze statusem zawodowym</w:t>
            </w:r>
          </w:p>
        </w:tc>
        <w:tc>
          <w:tcPr>
            <w:tcW w:w="1417" w:type="dxa"/>
          </w:tcPr>
          <w:p w14:paraId="05301DB1" w14:textId="77777777" w:rsidR="00BA2B16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P6S_KR</w:t>
            </w:r>
          </w:p>
          <w:p w14:paraId="39237BA0" w14:textId="27AEF95A" w:rsidR="00F051A2" w:rsidRPr="006D44B0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6D44B0">
              <w:rPr>
                <w:rFonts w:ascii="Cambria" w:hAnsi="Cambria" w:cs="Times New Roman"/>
                <w:bCs/>
              </w:rPr>
              <w:t>P6S_KO</w:t>
            </w:r>
          </w:p>
        </w:tc>
      </w:tr>
    </w:tbl>
    <w:p w14:paraId="42C5ACF2" w14:textId="77777777" w:rsidR="00F7511C" w:rsidRPr="006D44B0" w:rsidRDefault="00F7511C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62B9AE18" w14:textId="2967C91D" w:rsidR="00310AEA" w:rsidRDefault="00310AEA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0D9B3461" w14:textId="163534B9" w:rsidR="006D44B0" w:rsidRDefault="006D44B0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12345BA0" w14:textId="77777777" w:rsidR="006D44B0" w:rsidRPr="006D44B0" w:rsidRDefault="006D44B0" w:rsidP="00392B89">
      <w:pPr>
        <w:spacing w:after="0" w:line="240" w:lineRule="auto"/>
        <w:jc w:val="both"/>
        <w:rPr>
          <w:rFonts w:ascii="Cambria" w:hAnsi="Cambria" w:cs="Times New Roman"/>
        </w:rPr>
      </w:pPr>
      <w:bookmarkStart w:id="0" w:name="_GoBack"/>
      <w:bookmarkEnd w:id="0"/>
    </w:p>
    <w:p w14:paraId="0858CB1A" w14:textId="77777777" w:rsidR="00310AEA" w:rsidRPr="006D44B0" w:rsidRDefault="00310AEA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6D44B0" w14:paraId="492A975C" w14:textId="77777777" w:rsidTr="00964590">
        <w:tc>
          <w:tcPr>
            <w:tcW w:w="9351" w:type="dxa"/>
            <w:gridSpan w:val="3"/>
            <w:shd w:val="clear" w:color="auto" w:fill="E7E6E6" w:themeFill="background2"/>
          </w:tcPr>
          <w:p w14:paraId="348897BB" w14:textId="3072C588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lastRenderedPageBreak/>
              <w:t>Grupa zaję</w:t>
            </w:r>
            <w:r w:rsidR="00A13E7D" w:rsidRPr="006D44B0">
              <w:rPr>
                <w:rFonts w:ascii="Cambria" w:hAnsi="Cambria" w:cs="Times New Roman"/>
                <w:b/>
              </w:rPr>
              <w:t>ć</w:t>
            </w:r>
            <w:r w:rsidR="00DE1985" w:rsidRPr="006D44B0">
              <w:rPr>
                <w:rFonts w:ascii="Cambria" w:hAnsi="Cambria" w:cs="Times New Roman"/>
                <w:b/>
              </w:rPr>
              <w:t xml:space="preserve"> podstawowych</w:t>
            </w:r>
          </w:p>
          <w:p w14:paraId="7731B646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35869" w:rsidRPr="006D44B0" w14:paraId="4A389483" w14:textId="77777777" w:rsidTr="00DE1985">
        <w:tc>
          <w:tcPr>
            <w:tcW w:w="2889" w:type="dxa"/>
            <w:gridSpan w:val="2"/>
          </w:tcPr>
          <w:p w14:paraId="01FD8F0D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7765850A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przypisane do grupy zajęć</w:t>
            </w:r>
          </w:p>
          <w:p w14:paraId="0CADCDFE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462" w:type="dxa"/>
          </w:tcPr>
          <w:p w14:paraId="02C44F56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40244359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67630D75" w14:textId="77777777" w:rsidTr="00DE1985">
        <w:trPr>
          <w:trHeight w:val="75"/>
        </w:trPr>
        <w:tc>
          <w:tcPr>
            <w:tcW w:w="1554" w:type="dxa"/>
          </w:tcPr>
          <w:p w14:paraId="77A634A3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Wiedza</w:t>
            </w:r>
          </w:p>
          <w:p w14:paraId="3E3E4342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75A70022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2BD0B4B" w14:textId="66382110" w:rsidR="00A35869" w:rsidRPr="006D44B0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EUK6_W1, EUK6_W2</w:t>
            </w:r>
          </w:p>
        </w:tc>
        <w:tc>
          <w:tcPr>
            <w:tcW w:w="6462" w:type="dxa"/>
            <w:vMerge w:val="restart"/>
          </w:tcPr>
          <w:p w14:paraId="4DDFC738" w14:textId="776BA3CC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treści z zakresu podstaw ochrony własności intelektualnej, prawa cywilnego i gospodarczego</w:t>
            </w:r>
          </w:p>
          <w:p w14:paraId="1CEA7B67" w14:textId="45F1FC29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umiejętności analityczne w zakresie zastosowania matematyki finansowej i statystyki do przetwarzania i analizy danych ekonomicznych</w:t>
            </w:r>
          </w:p>
          <w:p w14:paraId="6A8CD08B" w14:textId="77777777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- treści z zakresu podstaw mikroekonomii </w:t>
            </w:r>
          </w:p>
          <w:p w14:paraId="37295231" w14:textId="77777777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treści z zakresu podstaw makroekonomii</w:t>
            </w:r>
          </w:p>
          <w:p w14:paraId="4742F8A4" w14:textId="60C97092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umiejętności związane z nowoczesnymi technologiami przetwarzania informacji</w:t>
            </w:r>
          </w:p>
          <w:p w14:paraId="6F49996C" w14:textId="77777777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kompetencje w zakresie komunikowania się i pracy w grupach oraz doskonalenia zawodowego</w:t>
            </w:r>
          </w:p>
          <w:p w14:paraId="758FA903" w14:textId="77777777" w:rsidR="00746807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treści z zakresu podstaw przedsiębiorczości</w:t>
            </w:r>
          </w:p>
          <w:p w14:paraId="2359F3FA" w14:textId="2353BDC5" w:rsidR="005F09B0" w:rsidRPr="006D44B0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lektorat języka obcego i WF.</w:t>
            </w:r>
          </w:p>
          <w:p w14:paraId="4CF17D5C" w14:textId="77777777" w:rsidR="005F09B0" w:rsidRPr="006D44B0" w:rsidRDefault="005F09B0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3290AD43" w14:textId="77777777" w:rsidTr="00DE1985">
        <w:trPr>
          <w:trHeight w:val="75"/>
        </w:trPr>
        <w:tc>
          <w:tcPr>
            <w:tcW w:w="1554" w:type="dxa"/>
          </w:tcPr>
          <w:p w14:paraId="5E0835F1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Umiejętności</w:t>
            </w:r>
          </w:p>
          <w:p w14:paraId="7C0A42BA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30AED427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E0DBC4D" w14:textId="1033AA14" w:rsidR="00A35869" w:rsidRPr="006D44B0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EUK6_W1, EUK6_W2</w:t>
            </w:r>
          </w:p>
        </w:tc>
        <w:tc>
          <w:tcPr>
            <w:tcW w:w="6462" w:type="dxa"/>
            <w:vMerge/>
          </w:tcPr>
          <w:p w14:paraId="2FFDB189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7AFC0CCA" w14:textId="77777777" w:rsidTr="00111095">
        <w:trPr>
          <w:trHeight w:val="933"/>
        </w:trPr>
        <w:tc>
          <w:tcPr>
            <w:tcW w:w="1554" w:type="dxa"/>
          </w:tcPr>
          <w:p w14:paraId="7353AAAB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Kompetencje </w:t>
            </w:r>
          </w:p>
          <w:p w14:paraId="6BC75F53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5AA0E112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8E75B5C" w14:textId="7D3F4F47" w:rsidR="00A35869" w:rsidRPr="006D44B0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EUK6_W1, EUK6_W4</w:t>
            </w:r>
          </w:p>
        </w:tc>
        <w:tc>
          <w:tcPr>
            <w:tcW w:w="6462" w:type="dxa"/>
            <w:vMerge/>
          </w:tcPr>
          <w:p w14:paraId="0EA8C0E0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362AD95A" w14:textId="77777777" w:rsidTr="00964590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3283A329" w14:textId="05130F31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Grupa zajęć</w:t>
            </w:r>
            <w:r w:rsidR="00DE1985" w:rsidRPr="006D44B0">
              <w:rPr>
                <w:rFonts w:ascii="Cambria" w:hAnsi="Cambria" w:cs="Times New Roman"/>
                <w:b/>
              </w:rPr>
              <w:t xml:space="preserve"> kierunkowych</w:t>
            </w:r>
          </w:p>
          <w:p w14:paraId="7F172672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1901D439" w14:textId="77777777" w:rsidTr="00DE1985">
        <w:trPr>
          <w:trHeight w:val="75"/>
        </w:trPr>
        <w:tc>
          <w:tcPr>
            <w:tcW w:w="2889" w:type="dxa"/>
            <w:gridSpan w:val="2"/>
          </w:tcPr>
          <w:p w14:paraId="24E127F1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6CC5FEA6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przypisane do grupy zajęć</w:t>
            </w:r>
          </w:p>
          <w:p w14:paraId="02C705B1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14:paraId="2832139F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242776B5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20537B97" w14:textId="77777777" w:rsidTr="00DE1985">
        <w:trPr>
          <w:trHeight w:val="75"/>
        </w:trPr>
        <w:tc>
          <w:tcPr>
            <w:tcW w:w="1554" w:type="dxa"/>
          </w:tcPr>
          <w:p w14:paraId="763759B5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Wiedza</w:t>
            </w:r>
          </w:p>
          <w:p w14:paraId="44796E23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01831873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7D30B59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EUK6_W2, EUK6_W3, EUK6_W4,</w:t>
            </w:r>
          </w:p>
          <w:p w14:paraId="1D4D9E30" w14:textId="66670B34" w:rsidR="00A35869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EUK6_W5, EUK6_W6, EUK6_W7</w:t>
            </w:r>
          </w:p>
        </w:tc>
        <w:tc>
          <w:tcPr>
            <w:tcW w:w="6462" w:type="dxa"/>
            <w:vMerge w:val="restart"/>
          </w:tcPr>
          <w:p w14:paraId="68F4BB44" w14:textId="35C70332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Treści zapewniające rozszerzoną wiedzę z zakresu nauk o zarządzaniu i jakości oraz ekonomii finansów:</w:t>
            </w:r>
          </w:p>
          <w:p w14:paraId="0FC0FE7E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wiedza i umiejętności z zakresu podstaw rachunkowości</w:t>
            </w:r>
          </w:p>
          <w:p w14:paraId="79EFD2A1" w14:textId="714DAA43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- wiedza i umiejętności w zakresie tworzenia mikroprzedsiębiorstwa oraz prowadzenia w nich ewidencji zdarzeń gospodarczych </w:t>
            </w:r>
          </w:p>
          <w:p w14:paraId="007066CC" w14:textId="7B0174C4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-wiedza i umiejętności w zakresie wyboru najkorzystniejszej opcji opodatkowania przez </w:t>
            </w:r>
            <w:proofErr w:type="spellStart"/>
            <w:r w:rsidRPr="006D44B0">
              <w:rPr>
                <w:rFonts w:ascii="Cambria" w:hAnsi="Cambria" w:cs="Times New Roman"/>
              </w:rPr>
              <w:t>mikroprzedsiębiorców</w:t>
            </w:r>
            <w:proofErr w:type="spellEnd"/>
            <w:r w:rsidRPr="006D44B0">
              <w:rPr>
                <w:rFonts w:ascii="Cambria" w:hAnsi="Cambria" w:cs="Times New Roman"/>
              </w:rPr>
              <w:t xml:space="preserve">. </w:t>
            </w:r>
          </w:p>
          <w:p w14:paraId="732460C5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wiedza i umiejętności z zakresu rachunkowości finansowej</w:t>
            </w:r>
          </w:p>
          <w:p w14:paraId="55A15C67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umiejętności i kompetencje z zakresu zastosowania rachunkowości do zadań zarządczych</w:t>
            </w:r>
          </w:p>
          <w:p w14:paraId="2A62C3F2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wiedza z zakresu funkcjonowania rynków i instytucji finansowych</w:t>
            </w:r>
          </w:p>
          <w:p w14:paraId="45BA69EF" w14:textId="2A03DD4D" w:rsidR="00A35869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umiejętności i kompetencje z zakresu wdrażania rozwiązań organizacyjnych i finansowych w przedsiębiorstwach i instytucjach</w:t>
            </w:r>
          </w:p>
          <w:p w14:paraId="6C969B72" w14:textId="77777777" w:rsidR="00111095" w:rsidRPr="006D44B0" w:rsidRDefault="00111095" w:rsidP="00392B89">
            <w:pPr>
              <w:jc w:val="both"/>
              <w:rPr>
                <w:rFonts w:ascii="Cambria" w:hAnsi="Cambria" w:cs="Times New Roman"/>
              </w:rPr>
            </w:pPr>
          </w:p>
          <w:p w14:paraId="5424BC2A" w14:textId="77777777" w:rsidR="00111095" w:rsidRPr="006D44B0" w:rsidRDefault="0011109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1D337950" w14:textId="77777777" w:rsidTr="00DE1985">
        <w:trPr>
          <w:trHeight w:val="75"/>
        </w:trPr>
        <w:tc>
          <w:tcPr>
            <w:tcW w:w="1554" w:type="dxa"/>
          </w:tcPr>
          <w:p w14:paraId="3DB90BA6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Umiejętności</w:t>
            </w:r>
          </w:p>
          <w:p w14:paraId="7F00B731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5980D579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B13E163" w14:textId="45FC634F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EUK6_U1, EUK6_U2, EUK6_U3,</w:t>
            </w:r>
          </w:p>
          <w:p w14:paraId="34BA5667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EUK6_U4,</w:t>
            </w:r>
          </w:p>
          <w:p w14:paraId="3E8A7AC5" w14:textId="6B91732D" w:rsidR="00A35869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EUK6_U5, EUK6_U6, EUK6_U7</w:t>
            </w:r>
          </w:p>
        </w:tc>
        <w:tc>
          <w:tcPr>
            <w:tcW w:w="6462" w:type="dxa"/>
            <w:vMerge/>
          </w:tcPr>
          <w:p w14:paraId="61949C0D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6D44B0" w14:paraId="096E4FDB" w14:textId="77777777" w:rsidTr="00DE1985">
        <w:trPr>
          <w:trHeight w:val="75"/>
        </w:trPr>
        <w:tc>
          <w:tcPr>
            <w:tcW w:w="1554" w:type="dxa"/>
          </w:tcPr>
          <w:p w14:paraId="5AC1BCB1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Kompetencje </w:t>
            </w:r>
          </w:p>
          <w:p w14:paraId="5570A8D8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5E0A3870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E000AC9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EUK6_KS1,</w:t>
            </w:r>
          </w:p>
          <w:p w14:paraId="12AAC1E6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EUK6_KS2,</w:t>
            </w:r>
          </w:p>
          <w:p w14:paraId="3BDD5837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EUK6_KS3,</w:t>
            </w:r>
          </w:p>
          <w:p w14:paraId="358E10A5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EUK6_KS4,</w:t>
            </w:r>
          </w:p>
          <w:p w14:paraId="492415F3" w14:textId="26215B8A" w:rsidR="00A35869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EUK6_KS5</w:t>
            </w:r>
          </w:p>
        </w:tc>
        <w:tc>
          <w:tcPr>
            <w:tcW w:w="6462" w:type="dxa"/>
            <w:vMerge/>
          </w:tcPr>
          <w:p w14:paraId="086AEF63" w14:textId="77777777" w:rsidR="00A35869" w:rsidRPr="006D44B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109BAFBF" w14:textId="77777777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67FA4272" w14:textId="5849E7F1" w:rsidR="00DE1985" w:rsidRPr="006D44B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Grupa zajęć</w:t>
            </w:r>
            <w:r w:rsidR="00A13E7D" w:rsidRPr="006D44B0">
              <w:rPr>
                <w:rFonts w:ascii="Cambria" w:hAnsi="Cambria" w:cs="Times New Roman"/>
                <w:b/>
              </w:rPr>
              <w:t xml:space="preserve"> </w:t>
            </w:r>
            <w:r w:rsidRPr="006D44B0">
              <w:rPr>
                <w:rFonts w:ascii="Cambria" w:hAnsi="Cambria" w:cs="Times New Roman"/>
                <w:b/>
              </w:rPr>
              <w:t>specjalistyczny</w:t>
            </w:r>
            <w:r w:rsidR="00746807" w:rsidRPr="006D44B0">
              <w:rPr>
                <w:rFonts w:ascii="Cambria" w:hAnsi="Cambria" w:cs="Times New Roman"/>
                <w:b/>
              </w:rPr>
              <w:t>ch pogłębiających wiedzę kierunkową</w:t>
            </w:r>
          </w:p>
          <w:p w14:paraId="06D410F8" w14:textId="77777777" w:rsidR="00583149" w:rsidRPr="006D44B0" w:rsidRDefault="0058314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DE1985" w:rsidRPr="006D44B0" w14:paraId="4FC47174" w14:textId="77777777" w:rsidTr="00DE1985">
        <w:trPr>
          <w:trHeight w:val="75"/>
        </w:trPr>
        <w:tc>
          <w:tcPr>
            <w:tcW w:w="2889" w:type="dxa"/>
            <w:gridSpan w:val="2"/>
          </w:tcPr>
          <w:p w14:paraId="3FB1E7F6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271C9D56" w14:textId="77777777" w:rsidR="00111095" w:rsidRPr="006D44B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0FCCC556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3DBB2698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19A12CBC" w14:textId="77777777" w:rsidTr="00DE1985">
        <w:trPr>
          <w:trHeight w:val="75"/>
        </w:trPr>
        <w:tc>
          <w:tcPr>
            <w:tcW w:w="1554" w:type="dxa"/>
          </w:tcPr>
          <w:p w14:paraId="3E415FFC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Wiedza</w:t>
            </w:r>
          </w:p>
          <w:p w14:paraId="6D0C0F26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02AE2563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0742B66A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EUK6_W1,</w:t>
            </w:r>
          </w:p>
          <w:p w14:paraId="255CC0E0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EUK6_W2, EUK6_W3, EUK6_W4,</w:t>
            </w:r>
          </w:p>
          <w:p w14:paraId="6DDCEEC0" w14:textId="726005F9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EUK6_W5,</w:t>
            </w:r>
          </w:p>
        </w:tc>
        <w:tc>
          <w:tcPr>
            <w:tcW w:w="6462" w:type="dxa"/>
            <w:vMerge w:val="restart"/>
          </w:tcPr>
          <w:p w14:paraId="4152D227" w14:textId="4DD64A00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Treści zapewniające specjalistyczną wiedzę kierunkową oraz nabycie umiejętności zawodowych:</w:t>
            </w:r>
          </w:p>
          <w:p w14:paraId="2154FEB5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wiedza i umiejętności z zakresu rachunkowości bankowej, budżetowej i ubezpieczeniowej</w:t>
            </w:r>
          </w:p>
          <w:p w14:paraId="54BC25BE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lastRenderedPageBreak/>
              <w:t>- wiedza i umiejętności z zakresu obsługi systemów komputerowych w rachunkowości</w:t>
            </w:r>
          </w:p>
          <w:p w14:paraId="5100C882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umiejętności i kompetencje z zakresu obsługi klientów rynku finansowego</w:t>
            </w:r>
          </w:p>
          <w:p w14:paraId="2618FEF1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wiedza i umiejętności z zakresu wyspecjalizowanych analiz finansowych do celów zarządczych</w:t>
            </w:r>
          </w:p>
          <w:p w14:paraId="27F9239E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- kompetencje dotyczące organizacji usług w zakresie rachunkowości, określania polityki rachunkowości w różnych przedsiębiorstwach i instytucjach, </w:t>
            </w:r>
          </w:p>
          <w:p w14:paraId="4FC026E6" w14:textId="30E1C8CE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- kompetencje dotyczące przestrzegania zasad etyki zawodowej w dziedzinie rachunkowości, a także poszanowania dobrych obyczajów w prowadzeniu działalności gospodarczej, tworzenia dorobku i etosu zawodowego oraz motywowania innych w tych obszarach</w:t>
            </w:r>
          </w:p>
        </w:tc>
      </w:tr>
      <w:tr w:rsidR="00DE1985" w:rsidRPr="006D44B0" w14:paraId="52849862" w14:textId="77777777" w:rsidTr="00DE1985">
        <w:trPr>
          <w:trHeight w:val="75"/>
        </w:trPr>
        <w:tc>
          <w:tcPr>
            <w:tcW w:w="1554" w:type="dxa"/>
          </w:tcPr>
          <w:p w14:paraId="573DE058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lastRenderedPageBreak/>
              <w:t>Umiejętności</w:t>
            </w:r>
          </w:p>
          <w:p w14:paraId="7BD464B6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1E2884AB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B506828" w14:textId="019A113D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EUK6_U1, EUK6_U2, EUK6_U3,</w:t>
            </w:r>
          </w:p>
          <w:p w14:paraId="16B8888C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EUK6_U4,</w:t>
            </w:r>
          </w:p>
          <w:p w14:paraId="137652FD" w14:textId="405B174F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EUK6_U5, EUK6_U6, EUK6_U7</w:t>
            </w:r>
          </w:p>
        </w:tc>
        <w:tc>
          <w:tcPr>
            <w:tcW w:w="6462" w:type="dxa"/>
            <w:vMerge/>
          </w:tcPr>
          <w:p w14:paraId="3D5A7699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5A3054EA" w14:textId="77777777" w:rsidTr="00DE1985">
        <w:trPr>
          <w:trHeight w:val="75"/>
        </w:trPr>
        <w:tc>
          <w:tcPr>
            <w:tcW w:w="1554" w:type="dxa"/>
          </w:tcPr>
          <w:p w14:paraId="43D6C869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Kompetencje </w:t>
            </w:r>
          </w:p>
          <w:p w14:paraId="21D331B3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3E26536E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782C3E2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EUK6_KS1,</w:t>
            </w:r>
          </w:p>
          <w:p w14:paraId="1EA1977C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EUK6_KS2,</w:t>
            </w:r>
          </w:p>
          <w:p w14:paraId="383D367B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EUK6_KS3,</w:t>
            </w:r>
          </w:p>
          <w:p w14:paraId="1F5FDCA2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EUK6_KS4,</w:t>
            </w:r>
          </w:p>
          <w:p w14:paraId="5F5B6DAA" w14:textId="3BA0056C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EUK6_KS5</w:t>
            </w:r>
          </w:p>
        </w:tc>
        <w:tc>
          <w:tcPr>
            <w:tcW w:w="6462" w:type="dxa"/>
            <w:vMerge/>
          </w:tcPr>
          <w:p w14:paraId="518AF044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145A3FB1" w14:textId="77777777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0B368AA6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Grupa zajęć: Praktyki</w:t>
            </w:r>
          </w:p>
          <w:p w14:paraId="4671BC86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06D3D6AF" w14:textId="77777777" w:rsidTr="00DE1985">
        <w:trPr>
          <w:trHeight w:val="75"/>
        </w:trPr>
        <w:tc>
          <w:tcPr>
            <w:tcW w:w="2889" w:type="dxa"/>
            <w:gridSpan w:val="2"/>
          </w:tcPr>
          <w:p w14:paraId="654A2910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69163AC1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14D8E631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6003A4BD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35670277" w14:textId="77777777" w:rsidTr="00DE1985">
        <w:trPr>
          <w:trHeight w:val="75"/>
        </w:trPr>
        <w:tc>
          <w:tcPr>
            <w:tcW w:w="1554" w:type="dxa"/>
          </w:tcPr>
          <w:p w14:paraId="07DF99E5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Wiedza</w:t>
            </w:r>
          </w:p>
          <w:p w14:paraId="281FA103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6070BA1E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5327FAF9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EUK6_W2, EUK6_W3, EUK6_W4,</w:t>
            </w:r>
          </w:p>
          <w:p w14:paraId="5FA0FC6B" w14:textId="3FD40284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EUK6_W5, EUK6_W6, EUK6_W7</w:t>
            </w:r>
          </w:p>
        </w:tc>
        <w:tc>
          <w:tcPr>
            <w:tcW w:w="6462" w:type="dxa"/>
            <w:vMerge w:val="restart"/>
          </w:tcPr>
          <w:p w14:paraId="1157BA8E" w14:textId="59A5EEC9" w:rsidR="00230A04" w:rsidRPr="006D44B0" w:rsidRDefault="00230A04" w:rsidP="00392B89">
            <w:pPr>
              <w:jc w:val="both"/>
              <w:rPr>
                <w:rFonts w:ascii="Cambria" w:hAnsi="Cambria" w:cs="Times New Roman"/>
              </w:rPr>
            </w:pPr>
          </w:p>
          <w:p w14:paraId="42D78540" w14:textId="3E622BF3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3E0087D0" w14:textId="34BA3F34" w:rsidR="00230A04" w:rsidRPr="006D44B0" w:rsidRDefault="00A11FA0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Praktyki trwają 6 miesi</w:t>
            </w:r>
            <w:r w:rsidR="00D34510" w:rsidRPr="006D44B0">
              <w:rPr>
                <w:rFonts w:ascii="Cambria" w:hAnsi="Cambria" w:cs="Times New Roman"/>
              </w:rPr>
              <w:t>ę</w:t>
            </w:r>
            <w:r w:rsidRPr="006D44B0">
              <w:rPr>
                <w:rFonts w:ascii="Cambria" w:hAnsi="Cambria" w:cs="Times New Roman"/>
              </w:rPr>
              <w:t>cy. Odbywane są w instytucjach finansowych, biurach księgowych, biurach doradztwa podatkowego i przedsiębiorstwach działających w różnych branżach. Mają one na celu zaznajomienie studentów z charakterem przyszłego zawodu, obserwacje i uczestniczenie w pracy księgowego, doradcy podatkowego, doradcy finansowego itp., wykorzystanie nabytych umiejętności w praktycznym działaniu, zyskanie doświadczenia zawodowego oraz poznanie warunków i klimatu pracy zespołowej. Ważnym celem jest też sprawdzenie zdolności do adaptacji w nowym środowisku, elastyczności zachowań oraz możliwości realizacji własnych planów zawodowych.  Przebieg praktyki jest dokumentowany. Nad realizacją praktyk czuwa pełnomocnik dziekana ds. praktyk studenckich.</w:t>
            </w:r>
            <w:r w:rsidR="00D34510" w:rsidRPr="006D44B0">
              <w:rPr>
                <w:rFonts w:ascii="Cambria" w:hAnsi="Cambria" w:cs="Times New Roman"/>
              </w:rPr>
              <w:t xml:space="preserve"> </w:t>
            </w:r>
          </w:p>
        </w:tc>
      </w:tr>
      <w:tr w:rsidR="00DE1985" w:rsidRPr="006D44B0" w14:paraId="2933895C" w14:textId="77777777" w:rsidTr="00DE1985">
        <w:trPr>
          <w:trHeight w:val="75"/>
        </w:trPr>
        <w:tc>
          <w:tcPr>
            <w:tcW w:w="1554" w:type="dxa"/>
          </w:tcPr>
          <w:p w14:paraId="4BD66925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Umiejętności</w:t>
            </w:r>
          </w:p>
          <w:p w14:paraId="7B8C8914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5973BFE5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19D7E67" w14:textId="62D7F97C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EUK6_U2, EUK6_U3,</w:t>
            </w:r>
          </w:p>
          <w:p w14:paraId="72072296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EUK6_U4,</w:t>
            </w:r>
          </w:p>
          <w:p w14:paraId="4895A94E" w14:textId="16C6C749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EUK6_U5, EUK6_U6, EUK6_U7</w:t>
            </w:r>
          </w:p>
        </w:tc>
        <w:tc>
          <w:tcPr>
            <w:tcW w:w="6462" w:type="dxa"/>
            <w:vMerge/>
          </w:tcPr>
          <w:p w14:paraId="308CEB81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6D44B0" w14:paraId="42F67D09" w14:textId="77777777" w:rsidTr="00DE1985">
        <w:trPr>
          <w:trHeight w:val="75"/>
        </w:trPr>
        <w:tc>
          <w:tcPr>
            <w:tcW w:w="1554" w:type="dxa"/>
          </w:tcPr>
          <w:p w14:paraId="39294B90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 xml:space="preserve">Kompetencje </w:t>
            </w:r>
          </w:p>
          <w:p w14:paraId="0044B58C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66F5745A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C37F45F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EUK6_KS1,</w:t>
            </w:r>
          </w:p>
          <w:p w14:paraId="49A6A2F9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EUK6_KS2,</w:t>
            </w:r>
          </w:p>
          <w:p w14:paraId="18C708B8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EUK6_KS3,</w:t>
            </w:r>
          </w:p>
          <w:p w14:paraId="26A641A7" w14:textId="77777777" w:rsidR="00746807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EUK6_KS4,</w:t>
            </w:r>
          </w:p>
          <w:p w14:paraId="717D9F3F" w14:textId="53317018" w:rsidR="00DE1985" w:rsidRPr="006D44B0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EUK6_KS5</w:t>
            </w:r>
          </w:p>
        </w:tc>
        <w:tc>
          <w:tcPr>
            <w:tcW w:w="6462" w:type="dxa"/>
            <w:vMerge/>
          </w:tcPr>
          <w:p w14:paraId="7B533A74" w14:textId="77777777" w:rsidR="00DE1985" w:rsidRPr="006D44B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052796B8" w14:textId="77777777" w:rsidR="00964590" w:rsidRPr="006D44B0" w:rsidRDefault="00964590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610"/>
      </w:tblGrid>
      <w:tr w:rsidR="00964590" w:rsidRPr="006D44B0" w14:paraId="19BD72FE" w14:textId="77777777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14:paraId="5ACDB927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14:paraId="214502BC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Metody weryfikacji i oceny efektów uczenia się</w:t>
            </w:r>
          </w:p>
          <w:p w14:paraId="6F86998C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6D44B0">
              <w:rPr>
                <w:rFonts w:ascii="Cambria" w:hAnsi="Cambria" w:cs="Times New Roman"/>
                <w:b/>
              </w:rPr>
              <w:t>osiągnięt</w:t>
            </w:r>
            <w:r w:rsidR="00583149" w:rsidRPr="006D44B0">
              <w:rPr>
                <w:rFonts w:ascii="Cambria" w:hAnsi="Cambria" w:cs="Times New Roman"/>
                <w:b/>
              </w:rPr>
              <w:t>e</w:t>
            </w:r>
            <w:r w:rsidRPr="006D44B0">
              <w:rPr>
                <w:rFonts w:ascii="Cambria" w:hAnsi="Cambria" w:cs="Times New Roman"/>
                <w:b/>
              </w:rPr>
              <w:t xml:space="preserve"> przez studenta w trakcie całego cyklu kształcenia</w:t>
            </w:r>
          </w:p>
        </w:tc>
      </w:tr>
      <w:tr w:rsidR="00964590" w:rsidRPr="006D44B0" w14:paraId="6316CF70" w14:textId="77777777" w:rsidTr="00A13E7D">
        <w:trPr>
          <w:trHeight w:val="713"/>
        </w:trPr>
        <w:tc>
          <w:tcPr>
            <w:tcW w:w="0" w:type="auto"/>
          </w:tcPr>
          <w:p w14:paraId="13F139BE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592229D3" w14:textId="095EFE5F" w:rsidR="00964590" w:rsidRPr="006D44B0" w:rsidRDefault="00964590" w:rsidP="00746807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Wiedza</w:t>
            </w:r>
          </w:p>
        </w:tc>
        <w:tc>
          <w:tcPr>
            <w:tcW w:w="10906" w:type="dxa"/>
          </w:tcPr>
          <w:p w14:paraId="0EAB7792" w14:textId="19BC8F3F" w:rsidR="00964590" w:rsidRPr="006D44B0" w:rsidRDefault="00746807" w:rsidP="00392B89">
            <w:pPr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zaliczenie pisemne, test wyboru, referat, esej, aktywność na zajęciach, rozwiązywanie zadań</w:t>
            </w:r>
          </w:p>
        </w:tc>
      </w:tr>
      <w:tr w:rsidR="00964590" w:rsidRPr="006D44B0" w14:paraId="46432303" w14:textId="77777777" w:rsidTr="00A13E7D">
        <w:trPr>
          <w:trHeight w:val="1264"/>
        </w:trPr>
        <w:tc>
          <w:tcPr>
            <w:tcW w:w="0" w:type="auto"/>
          </w:tcPr>
          <w:p w14:paraId="3F50FE2B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0E3A1B21" w14:textId="1C512C06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10906" w:type="dxa"/>
          </w:tcPr>
          <w:p w14:paraId="6227440D" w14:textId="7AA6EC8B" w:rsidR="00A13E7D" w:rsidRPr="006D44B0" w:rsidRDefault="00746807" w:rsidP="00A13E7D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aktywność na zajęciach, dyskusja w grupach</w:t>
            </w:r>
            <w:r w:rsidR="00A13E7D" w:rsidRPr="006D44B0">
              <w:rPr>
                <w:rFonts w:ascii="Cambria" w:hAnsi="Cambria" w:cs="Times New Roman"/>
              </w:rPr>
              <w:t>, rozwiązywanie zadań, studia przypadku, praca w grupach, tworzenie symulacji zagadnienia;</w:t>
            </w:r>
          </w:p>
          <w:p w14:paraId="662F7908" w14:textId="5CEED8E1" w:rsidR="00A13E7D" w:rsidRPr="006D44B0" w:rsidRDefault="00A13E7D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964590" w:rsidRPr="006D44B0" w14:paraId="50586087" w14:textId="77777777" w:rsidTr="00746807">
        <w:trPr>
          <w:trHeight w:val="836"/>
        </w:trPr>
        <w:tc>
          <w:tcPr>
            <w:tcW w:w="0" w:type="auto"/>
          </w:tcPr>
          <w:p w14:paraId="18A314A4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70AEECAC" w14:textId="23630960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Kompetencje</w:t>
            </w:r>
          </w:p>
          <w:p w14:paraId="01BA6791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6723DA80" w14:textId="77777777" w:rsidR="00964590" w:rsidRPr="006D44B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14:paraId="65823C83" w14:textId="246A1DA8" w:rsidR="00964590" w:rsidRPr="006D44B0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6D44B0">
              <w:rPr>
                <w:rFonts w:ascii="Cambria" w:hAnsi="Cambria" w:cs="Times New Roman"/>
              </w:rPr>
              <w:t>rozwiązywanie zadań, studia przypadku, aktywność na zajęciach, praca w grupach</w:t>
            </w:r>
            <w:r w:rsidR="00A13E7D" w:rsidRPr="006D44B0">
              <w:rPr>
                <w:rFonts w:ascii="Cambria" w:hAnsi="Cambria" w:cs="Times New Roman"/>
              </w:rPr>
              <w:t>, prezentacje</w:t>
            </w:r>
          </w:p>
        </w:tc>
      </w:tr>
    </w:tbl>
    <w:p w14:paraId="697C0D4E" w14:textId="77777777" w:rsidR="00A35869" w:rsidRPr="006D44B0" w:rsidRDefault="00A35869" w:rsidP="006453AC">
      <w:pPr>
        <w:jc w:val="both"/>
        <w:rPr>
          <w:rFonts w:ascii="Cambria" w:hAnsi="Cambria" w:cs="Times New Roman"/>
        </w:rPr>
      </w:pPr>
    </w:p>
    <w:sectPr w:rsidR="00A35869" w:rsidRPr="006D44B0" w:rsidSect="00310AE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72FA3" w14:textId="77777777" w:rsidR="00950889" w:rsidRDefault="00950889" w:rsidP="003265D6">
      <w:pPr>
        <w:spacing w:after="0" w:line="240" w:lineRule="auto"/>
      </w:pPr>
      <w:r>
        <w:separator/>
      </w:r>
    </w:p>
  </w:endnote>
  <w:endnote w:type="continuationSeparator" w:id="0">
    <w:p w14:paraId="2E50CE7A" w14:textId="77777777" w:rsidR="00950889" w:rsidRDefault="00950889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42E8" w14:textId="77777777" w:rsidR="00950889" w:rsidRDefault="00950889" w:rsidP="003265D6">
      <w:pPr>
        <w:spacing w:after="0" w:line="240" w:lineRule="auto"/>
      </w:pPr>
      <w:r>
        <w:separator/>
      </w:r>
    </w:p>
  </w:footnote>
  <w:footnote w:type="continuationSeparator" w:id="0">
    <w:p w14:paraId="01C5FFB2" w14:textId="77777777" w:rsidR="00950889" w:rsidRDefault="00950889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6D20E" w14:textId="178969E6" w:rsidR="00310AEA" w:rsidRDefault="00310AEA">
    <w:pPr>
      <w:pStyle w:val="Nagwek"/>
    </w:pPr>
  </w:p>
  <w:p w14:paraId="29837968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F64"/>
    <w:multiLevelType w:val="hybridMultilevel"/>
    <w:tmpl w:val="8DA22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46218"/>
    <w:multiLevelType w:val="hybridMultilevel"/>
    <w:tmpl w:val="E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5"/>
    <w:rsid w:val="0003410B"/>
    <w:rsid w:val="0004157D"/>
    <w:rsid w:val="00044832"/>
    <w:rsid w:val="00072DE5"/>
    <w:rsid w:val="000C6D01"/>
    <w:rsid w:val="000D2607"/>
    <w:rsid w:val="00111095"/>
    <w:rsid w:val="00112517"/>
    <w:rsid w:val="00121515"/>
    <w:rsid w:val="001516C4"/>
    <w:rsid w:val="00176B13"/>
    <w:rsid w:val="001850CF"/>
    <w:rsid w:val="001B5D13"/>
    <w:rsid w:val="001D52A4"/>
    <w:rsid w:val="001F2829"/>
    <w:rsid w:val="00204A07"/>
    <w:rsid w:val="00230A04"/>
    <w:rsid w:val="00255FB8"/>
    <w:rsid w:val="002573C7"/>
    <w:rsid w:val="002606B1"/>
    <w:rsid w:val="00274E84"/>
    <w:rsid w:val="002978D4"/>
    <w:rsid w:val="002E72E3"/>
    <w:rsid w:val="002F3702"/>
    <w:rsid w:val="00310AEA"/>
    <w:rsid w:val="003112DB"/>
    <w:rsid w:val="0032581C"/>
    <w:rsid w:val="003265D6"/>
    <w:rsid w:val="00334768"/>
    <w:rsid w:val="00354665"/>
    <w:rsid w:val="00380C85"/>
    <w:rsid w:val="00392B89"/>
    <w:rsid w:val="003948C1"/>
    <w:rsid w:val="003A7AEF"/>
    <w:rsid w:val="003C5149"/>
    <w:rsid w:val="003D30E9"/>
    <w:rsid w:val="003D5B30"/>
    <w:rsid w:val="003E2D02"/>
    <w:rsid w:val="00404AD2"/>
    <w:rsid w:val="0042050A"/>
    <w:rsid w:val="004362EA"/>
    <w:rsid w:val="0048522D"/>
    <w:rsid w:val="0048640D"/>
    <w:rsid w:val="004872DC"/>
    <w:rsid w:val="00496975"/>
    <w:rsid w:val="004C242B"/>
    <w:rsid w:val="004C63C7"/>
    <w:rsid w:val="004E4ED0"/>
    <w:rsid w:val="004E557F"/>
    <w:rsid w:val="004E6B24"/>
    <w:rsid w:val="005226B1"/>
    <w:rsid w:val="00522CD3"/>
    <w:rsid w:val="00532E60"/>
    <w:rsid w:val="00534812"/>
    <w:rsid w:val="00543391"/>
    <w:rsid w:val="00571C67"/>
    <w:rsid w:val="00575527"/>
    <w:rsid w:val="00583149"/>
    <w:rsid w:val="005D2FD8"/>
    <w:rsid w:val="005D339F"/>
    <w:rsid w:val="005D6602"/>
    <w:rsid w:val="005F09B0"/>
    <w:rsid w:val="005F1C40"/>
    <w:rsid w:val="00627739"/>
    <w:rsid w:val="00637B05"/>
    <w:rsid w:val="006453AC"/>
    <w:rsid w:val="00686B83"/>
    <w:rsid w:val="006D066D"/>
    <w:rsid w:val="006D33F5"/>
    <w:rsid w:val="006D44B0"/>
    <w:rsid w:val="00727CE4"/>
    <w:rsid w:val="00746807"/>
    <w:rsid w:val="00751839"/>
    <w:rsid w:val="00762338"/>
    <w:rsid w:val="007B6614"/>
    <w:rsid w:val="007E60E6"/>
    <w:rsid w:val="007F7C97"/>
    <w:rsid w:val="00804240"/>
    <w:rsid w:val="00807BFB"/>
    <w:rsid w:val="008205C0"/>
    <w:rsid w:val="00824AF1"/>
    <w:rsid w:val="0083520E"/>
    <w:rsid w:val="00862AB7"/>
    <w:rsid w:val="00867460"/>
    <w:rsid w:val="008677A5"/>
    <w:rsid w:val="00877B09"/>
    <w:rsid w:val="00883EDF"/>
    <w:rsid w:val="008A5246"/>
    <w:rsid w:val="008C0984"/>
    <w:rsid w:val="008D7DA4"/>
    <w:rsid w:val="00930966"/>
    <w:rsid w:val="00950889"/>
    <w:rsid w:val="00964590"/>
    <w:rsid w:val="00984237"/>
    <w:rsid w:val="009852B9"/>
    <w:rsid w:val="00996C3B"/>
    <w:rsid w:val="009E23A4"/>
    <w:rsid w:val="00A1032C"/>
    <w:rsid w:val="00A11FA0"/>
    <w:rsid w:val="00A13E7D"/>
    <w:rsid w:val="00A22621"/>
    <w:rsid w:val="00A24C1E"/>
    <w:rsid w:val="00A270F0"/>
    <w:rsid w:val="00A35869"/>
    <w:rsid w:val="00A6764F"/>
    <w:rsid w:val="00A7196B"/>
    <w:rsid w:val="00AB1C85"/>
    <w:rsid w:val="00AD2B5B"/>
    <w:rsid w:val="00B03139"/>
    <w:rsid w:val="00B11E9E"/>
    <w:rsid w:val="00B569CA"/>
    <w:rsid w:val="00B63D2B"/>
    <w:rsid w:val="00B74524"/>
    <w:rsid w:val="00B80147"/>
    <w:rsid w:val="00BA2B16"/>
    <w:rsid w:val="00BA5047"/>
    <w:rsid w:val="00BF5FBD"/>
    <w:rsid w:val="00C052BB"/>
    <w:rsid w:val="00C23A4E"/>
    <w:rsid w:val="00C42802"/>
    <w:rsid w:val="00C67435"/>
    <w:rsid w:val="00CA7C6E"/>
    <w:rsid w:val="00CB28FC"/>
    <w:rsid w:val="00CC7028"/>
    <w:rsid w:val="00CF0028"/>
    <w:rsid w:val="00CF4573"/>
    <w:rsid w:val="00CF5A30"/>
    <w:rsid w:val="00D06245"/>
    <w:rsid w:val="00D25ECF"/>
    <w:rsid w:val="00D27A5E"/>
    <w:rsid w:val="00D34510"/>
    <w:rsid w:val="00D416B6"/>
    <w:rsid w:val="00D55EA3"/>
    <w:rsid w:val="00DA0081"/>
    <w:rsid w:val="00DA5D88"/>
    <w:rsid w:val="00DC1664"/>
    <w:rsid w:val="00DD2ACB"/>
    <w:rsid w:val="00DE1985"/>
    <w:rsid w:val="00DE5308"/>
    <w:rsid w:val="00DF7F54"/>
    <w:rsid w:val="00E21257"/>
    <w:rsid w:val="00E651A3"/>
    <w:rsid w:val="00E753A5"/>
    <w:rsid w:val="00E85A83"/>
    <w:rsid w:val="00E95C26"/>
    <w:rsid w:val="00EA4524"/>
    <w:rsid w:val="00EB229E"/>
    <w:rsid w:val="00EE2A20"/>
    <w:rsid w:val="00EE4262"/>
    <w:rsid w:val="00F051A2"/>
    <w:rsid w:val="00F12E0A"/>
    <w:rsid w:val="00F41AC2"/>
    <w:rsid w:val="00F453A9"/>
    <w:rsid w:val="00F5544C"/>
    <w:rsid w:val="00F62DA7"/>
    <w:rsid w:val="00F642EE"/>
    <w:rsid w:val="00F644D9"/>
    <w:rsid w:val="00F70E76"/>
    <w:rsid w:val="00F72642"/>
    <w:rsid w:val="00F7511C"/>
    <w:rsid w:val="00F833DC"/>
    <w:rsid w:val="00FD2784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157"/>
  <w15:docId w15:val="{29223120-78FD-4DE6-85F5-232D5F2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2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3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560A-F97F-442C-A9E3-F4DFFE13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2572</Words>
  <Characters>15436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Mariola Pagacz</cp:lastModifiedBy>
  <cp:revision>5</cp:revision>
  <cp:lastPrinted>2021-06-24T10:10:00Z</cp:lastPrinted>
  <dcterms:created xsi:type="dcterms:W3CDTF">2023-06-05T06:59:00Z</dcterms:created>
  <dcterms:modified xsi:type="dcterms:W3CDTF">2023-06-26T11:56:00Z</dcterms:modified>
</cp:coreProperties>
</file>