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02" w:rsidRPr="004330D1" w:rsidRDefault="003904B3" w:rsidP="00C42802">
      <w:pPr>
        <w:spacing w:after="0"/>
        <w:jc w:val="both"/>
        <w:rPr>
          <w:rFonts w:ascii="Cambria" w:hAnsi="Cambria" w:cs="Times New Roman"/>
        </w:rPr>
      </w:pPr>
      <w:r w:rsidRPr="004330D1">
        <w:rPr>
          <w:rFonts w:ascii="Cambria" w:hAnsi="Cambria" w:cs="Times New Roman"/>
        </w:rPr>
        <w:t xml:space="preserve">Załącznik nr </w:t>
      </w:r>
      <w:r w:rsidR="00782B2B" w:rsidRPr="004330D1">
        <w:rPr>
          <w:rFonts w:ascii="Cambria" w:hAnsi="Cambria" w:cs="Times New Roman"/>
        </w:rPr>
        <w:t>19</w:t>
      </w:r>
    </w:p>
    <w:p w:rsidR="00A33D10" w:rsidRPr="004330D1" w:rsidRDefault="00A33D10" w:rsidP="00A33D10">
      <w:pPr>
        <w:jc w:val="both"/>
        <w:rPr>
          <w:rFonts w:ascii="Cambria" w:hAnsi="Cambria" w:cs="Times New Roman"/>
        </w:rPr>
      </w:pPr>
      <w:r w:rsidRPr="004330D1">
        <w:rPr>
          <w:rFonts w:ascii="Cambria" w:hAnsi="Cambria" w:cs="Times New Roman"/>
        </w:rPr>
        <w:t xml:space="preserve">do uchwały Senatu Krakowskiej Akademii im. Andrzeja Frycza Modrzewskiego </w:t>
      </w:r>
      <w:r w:rsidR="003E122F">
        <w:rPr>
          <w:rFonts w:ascii="Cambria" w:hAnsi="Cambria" w:cs="Times New Roman"/>
        </w:rPr>
        <w:t xml:space="preserve">Nr 15/2023 </w:t>
      </w:r>
      <w:r w:rsidR="00782B2B" w:rsidRPr="004330D1">
        <w:rPr>
          <w:rFonts w:ascii="Cambria" w:hAnsi="Cambria" w:cs="Times New Roman"/>
        </w:rPr>
        <w:t xml:space="preserve"> </w:t>
      </w:r>
      <w:r w:rsidRPr="004330D1">
        <w:rPr>
          <w:rFonts w:ascii="Cambria" w:hAnsi="Cambria" w:cs="Times New Roman"/>
        </w:rPr>
        <w:t xml:space="preserve">z dnia </w:t>
      </w:r>
      <w:r w:rsidR="003E122F">
        <w:rPr>
          <w:rFonts w:ascii="Cambria" w:hAnsi="Cambria" w:cs="Times New Roman"/>
        </w:rPr>
        <w:t xml:space="preserve">21 czerwca 2023 r. </w:t>
      </w:r>
    </w:p>
    <w:p w:rsidR="009852B9" w:rsidRPr="004330D1" w:rsidRDefault="009852B9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34768" w:rsidRPr="004330D1" w:rsidTr="006D066D">
        <w:tc>
          <w:tcPr>
            <w:tcW w:w="9322" w:type="dxa"/>
            <w:gridSpan w:val="2"/>
            <w:shd w:val="clear" w:color="auto" w:fill="E7E6E6" w:themeFill="background2"/>
          </w:tcPr>
          <w:p w:rsidR="00334768" w:rsidRPr="004330D1" w:rsidRDefault="00334768" w:rsidP="00334768">
            <w:pPr>
              <w:jc w:val="center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 xml:space="preserve">Program studiów </w:t>
            </w:r>
          </w:p>
        </w:tc>
      </w:tr>
      <w:tr w:rsidR="00C42802" w:rsidRPr="004330D1" w:rsidTr="006D066D">
        <w:tc>
          <w:tcPr>
            <w:tcW w:w="9322" w:type="dxa"/>
            <w:gridSpan w:val="2"/>
            <w:shd w:val="clear" w:color="auto" w:fill="E7E6E6" w:themeFill="background2"/>
          </w:tcPr>
          <w:p w:rsidR="00C42802" w:rsidRPr="004330D1" w:rsidRDefault="00C42802" w:rsidP="00C42802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Podstawowe informacje</w:t>
            </w:r>
          </w:p>
        </w:tc>
      </w:tr>
      <w:tr w:rsidR="00C42802" w:rsidRPr="004330D1" w:rsidTr="006D066D">
        <w:tc>
          <w:tcPr>
            <w:tcW w:w="2943" w:type="dxa"/>
          </w:tcPr>
          <w:p w:rsidR="00C42802" w:rsidRPr="004330D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Nazwa Wydziału</w:t>
            </w:r>
          </w:p>
        </w:tc>
        <w:tc>
          <w:tcPr>
            <w:tcW w:w="6379" w:type="dxa"/>
          </w:tcPr>
          <w:p w:rsidR="00C42802" w:rsidRPr="004330D1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Wydział Zarządzania i Komunikacji Społecznej</w:t>
            </w:r>
          </w:p>
        </w:tc>
      </w:tr>
      <w:tr w:rsidR="00C42802" w:rsidRPr="004330D1" w:rsidTr="006D066D">
        <w:tc>
          <w:tcPr>
            <w:tcW w:w="2943" w:type="dxa"/>
          </w:tcPr>
          <w:p w:rsidR="00C42802" w:rsidRPr="004330D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Nazwa kierunku</w:t>
            </w:r>
          </w:p>
        </w:tc>
        <w:tc>
          <w:tcPr>
            <w:tcW w:w="6379" w:type="dxa"/>
          </w:tcPr>
          <w:p w:rsidR="00C42802" w:rsidRPr="004330D1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zarządzanie</w:t>
            </w:r>
          </w:p>
        </w:tc>
      </w:tr>
      <w:tr w:rsidR="00C42802" w:rsidRPr="004330D1" w:rsidTr="006D066D">
        <w:tc>
          <w:tcPr>
            <w:tcW w:w="2943" w:type="dxa"/>
          </w:tcPr>
          <w:p w:rsidR="00C42802" w:rsidRPr="004330D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Poziom</w:t>
            </w:r>
          </w:p>
        </w:tc>
        <w:tc>
          <w:tcPr>
            <w:tcW w:w="6379" w:type="dxa"/>
          </w:tcPr>
          <w:p w:rsidR="00C42802" w:rsidRPr="004330D1" w:rsidRDefault="00F472DE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studia </w:t>
            </w:r>
            <w:r w:rsidR="00875BDE" w:rsidRPr="004330D1">
              <w:rPr>
                <w:rFonts w:ascii="Cambria" w:hAnsi="Cambria" w:cs="Times New Roman"/>
              </w:rPr>
              <w:t>pierwszego stopnia</w:t>
            </w:r>
          </w:p>
        </w:tc>
      </w:tr>
      <w:tr w:rsidR="00C42802" w:rsidRPr="004330D1" w:rsidTr="006D066D">
        <w:tc>
          <w:tcPr>
            <w:tcW w:w="2943" w:type="dxa"/>
          </w:tcPr>
          <w:p w:rsidR="00C42802" w:rsidRPr="004330D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Profil </w:t>
            </w:r>
          </w:p>
        </w:tc>
        <w:tc>
          <w:tcPr>
            <w:tcW w:w="6379" w:type="dxa"/>
          </w:tcPr>
          <w:p w:rsidR="00C42802" w:rsidRPr="004330D1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ogólnoakademicki</w:t>
            </w:r>
          </w:p>
        </w:tc>
      </w:tr>
      <w:tr w:rsidR="00C42802" w:rsidRPr="004330D1" w:rsidTr="006D066D">
        <w:tc>
          <w:tcPr>
            <w:tcW w:w="2943" w:type="dxa"/>
          </w:tcPr>
          <w:p w:rsidR="00C42802" w:rsidRPr="004330D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Forma </w:t>
            </w:r>
          </w:p>
        </w:tc>
        <w:tc>
          <w:tcPr>
            <w:tcW w:w="6379" w:type="dxa"/>
          </w:tcPr>
          <w:p w:rsidR="00C42802" w:rsidRPr="004330D1" w:rsidRDefault="00236BC4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nie</w:t>
            </w:r>
            <w:r w:rsidR="00875BDE" w:rsidRPr="004330D1">
              <w:rPr>
                <w:rFonts w:ascii="Cambria" w:hAnsi="Cambria" w:cs="Times New Roman"/>
              </w:rPr>
              <w:t>stacjonarne</w:t>
            </w:r>
          </w:p>
        </w:tc>
      </w:tr>
      <w:tr w:rsidR="00862AB7" w:rsidRPr="004330D1" w:rsidTr="006D066D">
        <w:tc>
          <w:tcPr>
            <w:tcW w:w="2943" w:type="dxa"/>
          </w:tcPr>
          <w:p w:rsidR="00862AB7" w:rsidRPr="004330D1" w:rsidRDefault="00862AB7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Nabór</w:t>
            </w:r>
          </w:p>
        </w:tc>
        <w:tc>
          <w:tcPr>
            <w:tcW w:w="6379" w:type="dxa"/>
          </w:tcPr>
          <w:p w:rsidR="00862AB7" w:rsidRPr="004330D1" w:rsidRDefault="00CA6A79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2023</w:t>
            </w:r>
            <w:r w:rsidR="00875BDE" w:rsidRPr="004330D1">
              <w:rPr>
                <w:rFonts w:ascii="Cambria" w:hAnsi="Cambria" w:cs="Times New Roman"/>
              </w:rPr>
              <w:t>/</w:t>
            </w:r>
            <w:r w:rsidR="008F3FE2" w:rsidRPr="004330D1">
              <w:rPr>
                <w:rFonts w:ascii="Cambria" w:hAnsi="Cambria" w:cs="Times New Roman"/>
              </w:rPr>
              <w:t>20</w:t>
            </w:r>
            <w:r w:rsidRPr="004330D1">
              <w:rPr>
                <w:rFonts w:ascii="Cambria" w:hAnsi="Cambria" w:cs="Times New Roman"/>
              </w:rPr>
              <w:t>24</w:t>
            </w:r>
          </w:p>
        </w:tc>
      </w:tr>
      <w:tr w:rsidR="00C42802" w:rsidRPr="004330D1" w:rsidTr="006D066D">
        <w:tc>
          <w:tcPr>
            <w:tcW w:w="2943" w:type="dxa"/>
          </w:tcPr>
          <w:p w:rsidR="00C42802" w:rsidRPr="004330D1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Język studiów </w:t>
            </w:r>
          </w:p>
        </w:tc>
        <w:tc>
          <w:tcPr>
            <w:tcW w:w="6379" w:type="dxa"/>
          </w:tcPr>
          <w:p w:rsidR="00C42802" w:rsidRPr="004330D1" w:rsidRDefault="00875BDE" w:rsidP="008848D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studia w języku polskim</w:t>
            </w:r>
          </w:p>
        </w:tc>
      </w:tr>
      <w:tr w:rsidR="00575527" w:rsidRPr="004330D1" w:rsidTr="006D066D">
        <w:tc>
          <w:tcPr>
            <w:tcW w:w="2943" w:type="dxa"/>
          </w:tcPr>
          <w:p w:rsidR="00575527" w:rsidRPr="004330D1" w:rsidRDefault="00575527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Liczba semestrów</w:t>
            </w:r>
          </w:p>
        </w:tc>
        <w:tc>
          <w:tcPr>
            <w:tcW w:w="6379" w:type="dxa"/>
          </w:tcPr>
          <w:p w:rsidR="00575527" w:rsidRPr="004330D1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6</w:t>
            </w:r>
          </w:p>
        </w:tc>
      </w:tr>
      <w:tr w:rsidR="00575527" w:rsidRPr="004330D1" w:rsidTr="006D066D">
        <w:tc>
          <w:tcPr>
            <w:tcW w:w="2943" w:type="dxa"/>
          </w:tcPr>
          <w:p w:rsidR="00575527" w:rsidRPr="004330D1" w:rsidRDefault="00575527" w:rsidP="00575527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Tytuł zawodowy </w:t>
            </w:r>
          </w:p>
        </w:tc>
        <w:tc>
          <w:tcPr>
            <w:tcW w:w="6379" w:type="dxa"/>
          </w:tcPr>
          <w:p w:rsidR="00575527" w:rsidRPr="004330D1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licencjat</w:t>
            </w:r>
          </w:p>
        </w:tc>
      </w:tr>
    </w:tbl>
    <w:p w:rsidR="00575527" w:rsidRPr="004330D1" w:rsidRDefault="00575527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B11E9E" w:rsidRPr="004330D1" w:rsidTr="006D066D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:rsidR="00B11E9E" w:rsidRPr="004330D1" w:rsidRDefault="00B11E9E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Przyporządkowanie kierunku do dziedzin oraz dyscyplin, do których odnoszą się efekty uczenia się</w:t>
            </w:r>
          </w:p>
        </w:tc>
      </w:tr>
      <w:tr w:rsidR="00F644D9" w:rsidRPr="004330D1" w:rsidTr="006D066D">
        <w:tc>
          <w:tcPr>
            <w:tcW w:w="2894" w:type="dxa"/>
          </w:tcPr>
          <w:p w:rsidR="00F644D9" w:rsidRPr="004330D1" w:rsidRDefault="00F644D9" w:rsidP="00862AB7">
            <w:pPr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 xml:space="preserve">Dziedzina oraz dyscyplina wiodąca </w:t>
            </w:r>
          </w:p>
        </w:tc>
        <w:tc>
          <w:tcPr>
            <w:tcW w:w="4992" w:type="dxa"/>
          </w:tcPr>
          <w:p w:rsidR="00F644D9" w:rsidRPr="004330D1" w:rsidRDefault="00875BDE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nauki o zarządzaniu i jakości</w:t>
            </w:r>
          </w:p>
        </w:tc>
        <w:tc>
          <w:tcPr>
            <w:tcW w:w="1436" w:type="dxa"/>
          </w:tcPr>
          <w:p w:rsidR="00F644D9" w:rsidRPr="004330D1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75</w:t>
            </w:r>
          </w:p>
        </w:tc>
      </w:tr>
      <w:tr w:rsidR="00F644D9" w:rsidRPr="004330D1" w:rsidTr="006D066D">
        <w:tc>
          <w:tcPr>
            <w:tcW w:w="2894" w:type="dxa"/>
          </w:tcPr>
          <w:p w:rsidR="00F644D9" w:rsidRPr="004330D1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:rsidR="00F644D9" w:rsidRPr="004330D1" w:rsidRDefault="00875BDE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ekonomia i finanse</w:t>
            </w:r>
          </w:p>
        </w:tc>
        <w:tc>
          <w:tcPr>
            <w:tcW w:w="1436" w:type="dxa"/>
          </w:tcPr>
          <w:p w:rsidR="00F644D9" w:rsidRPr="004330D1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25</w:t>
            </w:r>
          </w:p>
        </w:tc>
      </w:tr>
      <w:tr w:rsidR="00F644D9" w:rsidRPr="004330D1" w:rsidTr="006D066D">
        <w:tc>
          <w:tcPr>
            <w:tcW w:w="2894" w:type="dxa"/>
          </w:tcPr>
          <w:p w:rsidR="00F644D9" w:rsidRPr="004330D1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:rsidR="00F644D9" w:rsidRPr="004330D1" w:rsidRDefault="00F644D9" w:rsidP="00F644D9">
            <w:pPr>
              <w:tabs>
                <w:tab w:val="left" w:pos="781"/>
              </w:tabs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436" w:type="dxa"/>
          </w:tcPr>
          <w:p w:rsidR="00F644D9" w:rsidRPr="004330D1" w:rsidRDefault="00F644D9" w:rsidP="00C42802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F644D9" w:rsidRPr="004330D1" w:rsidTr="006D066D">
        <w:tc>
          <w:tcPr>
            <w:tcW w:w="7886" w:type="dxa"/>
            <w:gridSpan w:val="2"/>
          </w:tcPr>
          <w:p w:rsidR="00F644D9" w:rsidRPr="004330D1" w:rsidRDefault="00F644D9" w:rsidP="00F644D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Suma %</w:t>
            </w:r>
          </w:p>
        </w:tc>
        <w:tc>
          <w:tcPr>
            <w:tcW w:w="1436" w:type="dxa"/>
          </w:tcPr>
          <w:p w:rsidR="00F644D9" w:rsidRPr="004330D1" w:rsidRDefault="00875BDE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100</w:t>
            </w:r>
          </w:p>
        </w:tc>
      </w:tr>
    </w:tbl>
    <w:p w:rsidR="00F642EE" w:rsidRPr="004330D1" w:rsidRDefault="00F642EE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75527" w:rsidRPr="004330D1" w:rsidTr="006D066D">
        <w:tc>
          <w:tcPr>
            <w:tcW w:w="9322" w:type="dxa"/>
            <w:gridSpan w:val="2"/>
            <w:shd w:val="clear" w:color="auto" w:fill="E7E6E6" w:themeFill="background2"/>
          </w:tcPr>
          <w:p w:rsidR="00575527" w:rsidRPr="004330D1" w:rsidRDefault="00575527" w:rsidP="00996C3B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 xml:space="preserve">Liczba punktów ECTS </w:t>
            </w:r>
          </w:p>
        </w:tc>
      </w:tr>
      <w:tr w:rsidR="00575527" w:rsidRPr="004330D1" w:rsidTr="00C052BB">
        <w:tc>
          <w:tcPr>
            <w:tcW w:w="7905" w:type="dxa"/>
          </w:tcPr>
          <w:p w:rsidR="00575527" w:rsidRPr="004330D1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Konieczna do ukończenia studiów </w:t>
            </w:r>
          </w:p>
        </w:tc>
        <w:tc>
          <w:tcPr>
            <w:tcW w:w="1417" w:type="dxa"/>
          </w:tcPr>
          <w:p w:rsidR="00575527" w:rsidRPr="004330D1" w:rsidRDefault="008B1059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180</w:t>
            </w:r>
          </w:p>
        </w:tc>
      </w:tr>
      <w:tr w:rsidR="00575527" w:rsidRPr="004330D1" w:rsidTr="00C052BB">
        <w:tc>
          <w:tcPr>
            <w:tcW w:w="7905" w:type="dxa"/>
          </w:tcPr>
          <w:p w:rsidR="00575527" w:rsidRPr="004330D1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W ramach zajęć prowadzonych z bezpośrednim udziałem nauczycieli akademickich </w:t>
            </w:r>
            <w:r w:rsidR="0003410B" w:rsidRPr="004330D1">
              <w:rPr>
                <w:rFonts w:ascii="Cambria" w:hAnsi="Cambria" w:cs="Times New Roman"/>
              </w:rPr>
              <w:t>lub</w:t>
            </w:r>
            <w:r w:rsidR="002E72E3" w:rsidRPr="004330D1">
              <w:rPr>
                <w:rFonts w:ascii="Cambria" w:hAnsi="Cambria" w:cs="Times New Roman"/>
              </w:rPr>
              <w:t xml:space="preserve"> innych osób prowadzących zajęcia</w:t>
            </w:r>
          </w:p>
        </w:tc>
        <w:tc>
          <w:tcPr>
            <w:tcW w:w="1417" w:type="dxa"/>
          </w:tcPr>
          <w:p w:rsidR="00575527" w:rsidRPr="004330D1" w:rsidRDefault="008B1059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175</w:t>
            </w:r>
          </w:p>
        </w:tc>
      </w:tr>
      <w:tr w:rsidR="00575527" w:rsidRPr="004330D1" w:rsidTr="00C052BB">
        <w:tc>
          <w:tcPr>
            <w:tcW w:w="7905" w:type="dxa"/>
          </w:tcPr>
          <w:p w:rsidR="00575527" w:rsidRPr="004330D1" w:rsidRDefault="00DC1664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Którą student uzyskuje</w:t>
            </w:r>
            <w:r w:rsidR="00575527" w:rsidRPr="004330D1">
              <w:rPr>
                <w:rFonts w:ascii="Cambria" w:hAnsi="Cambria" w:cs="Times New Roman"/>
              </w:rPr>
              <w:t xml:space="preserve"> w ramach </w:t>
            </w:r>
            <w:r w:rsidRPr="004330D1">
              <w:rPr>
                <w:rFonts w:ascii="Cambria" w:hAnsi="Cambria" w:cs="Times New Roman"/>
              </w:rPr>
              <w:t>zajęć do wyboru</w:t>
            </w:r>
          </w:p>
        </w:tc>
        <w:tc>
          <w:tcPr>
            <w:tcW w:w="1417" w:type="dxa"/>
          </w:tcPr>
          <w:p w:rsidR="00575527" w:rsidRPr="004330D1" w:rsidRDefault="00492620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60</w:t>
            </w:r>
          </w:p>
        </w:tc>
      </w:tr>
      <w:tr w:rsidR="00575527" w:rsidRPr="004330D1" w:rsidTr="00C052BB">
        <w:tc>
          <w:tcPr>
            <w:tcW w:w="7905" w:type="dxa"/>
          </w:tcPr>
          <w:p w:rsidR="00575527" w:rsidRPr="004330D1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:rsidR="00575527" w:rsidRPr="004330D1" w:rsidRDefault="008B1059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5</w:t>
            </w:r>
          </w:p>
        </w:tc>
      </w:tr>
      <w:tr w:rsidR="00575527" w:rsidRPr="004330D1" w:rsidTr="00C052BB">
        <w:tc>
          <w:tcPr>
            <w:tcW w:w="7905" w:type="dxa"/>
          </w:tcPr>
          <w:p w:rsidR="00575527" w:rsidRPr="004330D1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:rsidR="00575527" w:rsidRPr="004330D1" w:rsidRDefault="008B1059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------</w:t>
            </w:r>
          </w:p>
        </w:tc>
      </w:tr>
      <w:tr w:rsidR="00F7511C" w:rsidRPr="004330D1" w:rsidTr="00C052BB">
        <w:tc>
          <w:tcPr>
            <w:tcW w:w="7905" w:type="dxa"/>
          </w:tcPr>
          <w:p w:rsidR="00F7511C" w:rsidRPr="004330D1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Którą student uzyskuje w ramach zajęć związanych z prowadzoną w uczelni działalnością naukową w dyscyplinie lub dyscyplinach, do których jest przyporządkowany kierunek studiów (dotyczy profilu ogólnoakademickiego) </w:t>
            </w:r>
          </w:p>
        </w:tc>
        <w:tc>
          <w:tcPr>
            <w:tcW w:w="1417" w:type="dxa"/>
          </w:tcPr>
          <w:p w:rsidR="00F7511C" w:rsidRPr="004330D1" w:rsidRDefault="00C45726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91</w:t>
            </w:r>
          </w:p>
        </w:tc>
      </w:tr>
      <w:tr w:rsidR="00F7511C" w:rsidRPr="004330D1" w:rsidTr="00C052BB">
        <w:tc>
          <w:tcPr>
            <w:tcW w:w="7905" w:type="dxa"/>
          </w:tcPr>
          <w:p w:rsidR="00F7511C" w:rsidRPr="004330D1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:rsidR="00F7511C" w:rsidRPr="004330D1" w:rsidRDefault="00F7511C" w:rsidP="00996C3B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55412" w:rsidRPr="004330D1" w:rsidTr="00355412">
        <w:tc>
          <w:tcPr>
            <w:tcW w:w="7905" w:type="dxa"/>
            <w:hideMark/>
          </w:tcPr>
          <w:p w:rsidR="00355412" w:rsidRPr="004330D1" w:rsidRDefault="00355412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eastAsia="Cambria" w:hAnsi="Cambria" w:cs="Cambria"/>
              </w:rPr>
              <w:t>Łączna liczba godzin zajęć konieczna do ukończenia studiów</w:t>
            </w:r>
          </w:p>
        </w:tc>
        <w:tc>
          <w:tcPr>
            <w:tcW w:w="1417" w:type="dxa"/>
            <w:hideMark/>
          </w:tcPr>
          <w:p w:rsidR="00355412" w:rsidRPr="004330D1" w:rsidRDefault="00CE6396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Min. 1100 </w:t>
            </w:r>
          </w:p>
        </w:tc>
      </w:tr>
    </w:tbl>
    <w:p w:rsidR="00575527" w:rsidRPr="004330D1" w:rsidRDefault="00575527" w:rsidP="00392B89">
      <w:pPr>
        <w:jc w:val="both"/>
        <w:rPr>
          <w:rFonts w:ascii="Cambria" w:hAnsi="Cambria" w:cs="Times New Roman"/>
        </w:rPr>
      </w:pPr>
    </w:p>
    <w:p w:rsidR="007B6614" w:rsidRDefault="007B6614" w:rsidP="00392B89">
      <w:pPr>
        <w:jc w:val="both"/>
        <w:rPr>
          <w:rFonts w:ascii="Cambria" w:hAnsi="Cambria" w:cs="Times New Roman"/>
        </w:rPr>
      </w:pPr>
    </w:p>
    <w:p w:rsidR="003E122F" w:rsidRDefault="003E122F" w:rsidP="00392B89">
      <w:pPr>
        <w:jc w:val="both"/>
        <w:rPr>
          <w:rFonts w:ascii="Cambria" w:hAnsi="Cambria" w:cs="Times New Roman"/>
        </w:rPr>
      </w:pPr>
    </w:p>
    <w:p w:rsidR="003E122F" w:rsidRPr="004330D1" w:rsidRDefault="003E122F" w:rsidP="00392B89">
      <w:pPr>
        <w:jc w:val="both"/>
        <w:rPr>
          <w:rFonts w:ascii="Cambria" w:hAnsi="Cambria" w:cs="Times New Roman"/>
        </w:rPr>
      </w:pPr>
    </w:p>
    <w:p w:rsidR="00572F58" w:rsidRPr="004330D1" w:rsidRDefault="00572F58" w:rsidP="00392B89">
      <w:pPr>
        <w:jc w:val="both"/>
        <w:rPr>
          <w:rFonts w:ascii="Cambria" w:hAnsi="Cambria" w:cs="Times New Roman"/>
        </w:rPr>
      </w:pPr>
    </w:p>
    <w:p w:rsidR="007B6614" w:rsidRPr="004330D1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4330D1">
        <w:rPr>
          <w:rFonts w:ascii="Cambria" w:hAnsi="Cambria" w:cs="Times New Roman"/>
          <w:b/>
          <w:bCs/>
        </w:rPr>
        <w:lastRenderedPageBreak/>
        <w:t xml:space="preserve">Koncepcja kształcenia </w:t>
      </w:r>
      <w:r w:rsidR="00334768" w:rsidRPr="004330D1">
        <w:rPr>
          <w:rFonts w:ascii="Cambria" w:hAnsi="Cambria" w:cs="Times New Roman"/>
          <w:b/>
          <w:bCs/>
        </w:rPr>
        <w:t xml:space="preserve">- </w:t>
      </w:r>
      <w:r w:rsidRPr="004330D1">
        <w:rPr>
          <w:rFonts w:ascii="Cambria" w:hAnsi="Cambria" w:cs="Times New Roman"/>
          <w:b/>
          <w:bCs/>
        </w:rPr>
        <w:t xml:space="preserve">zgodność z misją i strategią uczelni </w:t>
      </w:r>
    </w:p>
    <w:p w:rsidR="00545925" w:rsidRPr="004330D1" w:rsidRDefault="00545925" w:rsidP="00545925">
      <w:pPr>
        <w:spacing w:before="240" w:line="360" w:lineRule="auto"/>
        <w:jc w:val="both"/>
        <w:rPr>
          <w:rFonts w:ascii="Cambria" w:hAnsi="Cambria" w:cs="Times New Roman"/>
          <w:bCs/>
        </w:rPr>
      </w:pPr>
      <w:r w:rsidRPr="004330D1">
        <w:rPr>
          <w:rFonts w:ascii="Cambria" w:hAnsi="Cambria" w:cs="Times New Roman"/>
          <w:bCs/>
        </w:rPr>
        <w:t>Prowadzenie kierunku studiów Zarządzanie</w:t>
      </w:r>
      <w:r w:rsidR="003904B3" w:rsidRPr="004330D1">
        <w:rPr>
          <w:rFonts w:ascii="Cambria" w:hAnsi="Cambria" w:cs="Times New Roman"/>
          <w:bCs/>
        </w:rPr>
        <w:t xml:space="preserve"> w Krakowskiej Akademii wynika </w:t>
      </w:r>
      <w:r w:rsidRPr="004330D1">
        <w:rPr>
          <w:rFonts w:ascii="Cambria" w:hAnsi="Cambria" w:cs="Times New Roman"/>
          <w:bCs/>
        </w:rPr>
        <w:t>z podstawowych założeń misji uczelni, obejmującej działania edukacyjne w celu kształtowania osobowości studentów i absolwentów, zdolnych do podejmowania wyzwań związanych z pracą w przedsiębiorstwach, instytucjach rynkowych i społecznych oraz własną działalnością gospodarczą. Przygotowanie studentów uwzględnia ich wkład do ekonomicznego rozwoju  kraju i regionu w zakresie sprawnego zarządzania w różnych instytucjach komercyjnych i społecznych.</w:t>
      </w:r>
    </w:p>
    <w:p w:rsidR="00545925" w:rsidRPr="004330D1" w:rsidRDefault="00545925" w:rsidP="00545925">
      <w:pPr>
        <w:spacing w:before="240" w:line="360" w:lineRule="auto"/>
        <w:jc w:val="both"/>
        <w:rPr>
          <w:rFonts w:ascii="Cambria" w:hAnsi="Cambria" w:cs="Times New Roman"/>
          <w:bCs/>
        </w:rPr>
      </w:pPr>
    </w:p>
    <w:p w:rsidR="007B6614" w:rsidRPr="004330D1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4330D1">
        <w:rPr>
          <w:rFonts w:ascii="Cambria" w:hAnsi="Cambria" w:cs="Times New Roman"/>
          <w:b/>
          <w:bCs/>
        </w:rPr>
        <w:t>C</w:t>
      </w:r>
      <w:r w:rsidR="00545925" w:rsidRPr="004330D1">
        <w:rPr>
          <w:rFonts w:ascii="Cambria" w:hAnsi="Cambria" w:cs="Times New Roman"/>
          <w:b/>
          <w:bCs/>
        </w:rPr>
        <w:t>ele kształcenia: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45925" w:rsidRPr="004330D1" w:rsidTr="00545925">
        <w:trPr>
          <w:trHeight w:val="288"/>
        </w:trPr>
        <w:tc>
          <w:tcPr>
            <w:tcW w:w="12140" w:type="dxa"/>
            <w:hideMark/>
          </w:tcPr>
          <w:p w:rsidR="00545925" w:rsidRPr="004330D1" w:rsidRDefault="00545925" w:rsidP="00545925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4330D1">
              <w:rPr>
                <w:rFonts w:ascii="Cambria" w:hAnsi="Cambria" w:cs="Times New Roman"/>
                <w:bCs/>
              </w:rPr>
              <w:t>dostarczenie studentom wiedzy z zakresu nauk społecznych</w:t>
            </w:r>
            <w:r w:rsidR="003904B3" w:rsidRPr="004330D1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4330D1" w:rsidTr="00545925">
        <w:trPr>
          <w:trHeight w:val="288"/>
        </w:trPr>
        <w:tc>
          <w:tcPr>
            <w:tcW w:w="12140" w:type="dxa"/>
            <w:hideMark/>
          </w:tcPr>
          <w:p w:rsidR="00545925" w:rsidRPr="004330D1" w:rsidRDefault="00545925" w:rsidP="00545925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4330D1">
              <w:rPr>
                <w:rFonts w:ascii="Cambria" w:hAnsi="Cambria" w:cs="Times New Roman"/>
                <w:bCs/>
              </w:rPr>
              <w:t>zrozumienie istoty funkcjonowania przedsiębiorstw i instytucji społecznych</w:t>
            </w:r>
            <w:r w:rsidR="003904B3" w:rsidRPr="004330D1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4330D1" w:rsidTr="00545925">
        <w:trPr>
          <w:trHeight w:val="288"/>
        </w:trPr>
        <w:tc>
          <w:tcPr>
            <w:tcW w:w="12140" w:type="dxa"/>
            <w:hideMark/>
          </w:tcPr>
          <w:p w:rsidR="00545925" w:rsidRPr="004330D1" w:rsidRDefault="00545925" w:rsidP="00545925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4330D1">
              <w:rPr>
                <w:rFonts w:ascii="Cambria" w:hAnsi="Cambria" w:cs="Times New Roman"/>
                <w:bCs/>
              </w:rPr>
              <w:t>wyrobienie umiejętności zarządzania na niższym i średnim szczeblu oraz wpływania na rozwój organizacji</w:t>
            </w:r>
            <w:r w:rsidR="003904B3" w:rsidRPr="004330D1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4330D1" w:rsidTr="00545925">
        <w:trPr>
          <w:trHeight w:val="288"/>
        </w:trPr>
        <w:tc>
          <w:tcPr>
            <w:tcW w:w="12140" w:type="dxa"/>
            <w:hideMark/>
          </w:tcPr>
          <w:p w:rsidR="00545925" w:rsidRPr="004330D1" w:rsidRDefault="00545925" w:rsidP="00545925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4330D1">
              <w:rPr>
                <w:rFonts w:ascii="Cambria" w:hAnsi="Cambria" w:cs="Times New Roman"/>
                <w:bCs/>
              </w:rPr>
              <w:t>kształtowanie umiejętności racjonalnego formułowania i rozwiązywania problemów w organizacji</w:t>
            </w:r>
            <w:r w:rsidR="003904B3" w:rsidRPr="004330D1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4330D1" w:rsidTr="00545925">
        <w:trPr>
          <w:trHeight w:val="288"/>
        </w:trPr>
        <w:tc>
          <w:tcPr>
            <w:tcW w:w="12140" w:type="dxa"/>
            <w:hideMark/>
          </w:tcPr>
          <w:p w:rsidR="00545925" w:rsidRPr="004330D1" w:rsidRDefault="00545925" w:rsidP="00545925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4330D1">
              <w:rPr>
                <w:rFonts w:ascii="Cambria" w:hAnsi="Cambria" w:cs="Times New Roman"/>
                <w:bCs/>
              </w:rPr>
              <w:t>wyrobienie kompetencji sprawnego wypełniania podstawowych funkcji zarządzania</w:t>
            </w:r>
            <w:r w:rsidR="003904B3" w:rsidRPr="004330D1">
              <w:rPr>
                <w:rFonts w:ascii="Cambria" w:hAnsi="Cambria" w:cs="Times New Roman"/>
                <w:bCs/>
              </w:rPr>
              <w:t>;</w:t>
            </w:r>
            <w:r w:rsidRPr="004330D1">
              <w:rPr>
                <w:rFonts w:ascii="Cambria" w:hAnsi="Cambria" w:cs="Times New Roman"/>
                <w:bCs/>
              </w:rPr>
              <w:t xml:space="preserve"> </w:t>
            </w:r>
          </w:p>
        </w:tc>
      </w:tr>
      <w:tr w:rsidR="00545925" w:rsidRPr="004330D1" w:rsidTr="00545925">
        <w:trPr>
          <w:trHeight w:val="288"/>
        </w:trPr>
        <w:tc>
          <w:tcPr>
            <w:tcW w:w="12140" w:type="dxa"/>
            <w:hideMark/>
          </w:tcPr>
          <w:p w:rsidR="00545925" w:rsidRPr="004330D1" w:rsidRDefault="00545925" w:rsidP="00545925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4330D1">
              <w:rPr>
                <w:rFonts w:ascii="Cambria" w:hAnsi="Cambria" w:cs="Times New Roman"/>
                <w:bCs/>
              </w:rPr>
              <w:t>rozwijanie własnej przedsiębiorczości i innowacyjności</w:t>
            </w:r>
            <w:r w:rsidR="003904B3" w:rsidRPr="004330D1">
              <w:rPr>
                <w:rFonts w:ascii="Cambria" w:hAnsi="Cambria" w:cs="Times New Roman"/>
                <w:bCs/>
              </w:rPr>
              <w:t>;</w:t>
            </w:r>
            <w:r w:rsidRPr="004330D1">
              <w:rPr>
                <w:rFonts w:ascii="Cambria" w:hAnsi="Cambria" w:cs="Times New Roman"/>
                <w:bCs/>
              </w:rPr>
              <w:t xml:space="preserve"> </w:t>
            </w:r>
          </w:p>
        </w:tc>
      </w:tr>
      <w:tr w:rsidR="00545925" w:rsidRPr="004330D1" w:rsidTr="00545925">
        <w:trPr>
          <w:trHeight w:val="288"/>
        </w:trPr>
        <w:tc>
          <w:tcPr>
            <w:tcW w:w="12140" w:type="dxa"/>
            <w:hideMark/>
          </w:tcPr>
          <w:p w:rsidR="00545925" w:rsidRPr="004330D1" w:rsidRDefault="00545925" w:rsidP="00545925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4330D1">
              <w:rPr>
                <w:rFonts w:ascii="Cambria" w:hAnsi="Cambria" w:cs="Times New Roman"/>
                <w:bCs/>
              </w:rPr>
              <w:t>kształtowanie wrażliwości etycznej i społecznej</w:t>
            </w:r>
            <w:r w:rsidR="003904B3" w:rsidRPr="004330D1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4330D1" w:rsidTr="00545925">
        <w:trPr>
          <w:trHeight w:val="288"/>
        </w:trPr>
        <w:tc>
          <w:tcPr>
            <w:tcW w:w="12140" w:type="dxa"/>
            <w:hideMark/>
          </w:tcPr>
          <w:p w:rsidR="00545925" w:rsidRPr="004330D1" w:rsidRDefault="00545925" w:rsidP="00545925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4330D1">
              <w:rPr>
                <w:rFonts w:ascii="Cambria" w:hAnsi="Cambria" w:cs="Times New Roman"/>
                <w:bCs/>
              </w:rPr>
              <w:t>uświadomienie potrzeby ciągłego rozwoju osobistego i dalszego kształcenia</w:t>
            </w:r>
            <w:r w:rsidR="003904B3" w:rsidRPr="004330D1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4330D1" w:rsidTr="00545925">
        <w:trPr>
          <w:trHeight w:val="288"/>
        </w:trPr>
        <w:tc>
          <w:tcPr>
            <w:tcW w:w="12140" w:type="dxa"/>
            <w:hideMark/>
          </w:tcPr>
          <w:p w:rsidR="00545925" w:rsidRPr="004330D1" w:rsidRDefault="00545925" w:rsidP="00545925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4330D1">
              <w:rPr>
                <w:rFonts w:ascii="Cambria" w:hAnsi="Cambria" w:cs="Times New Roman"/>
                <w:bCs/>
              </w:rPr>
              <w:t xml:space="preserve">zrozumienie </w:t>
            </w:r>
            <w:r w:rsidR="003904B3" w:rsidRPr="004330D1">
              <w:rPr>
                <w:rFonts w:ascii="Cambria" w:hAnsi="Cambria" w:cs="Times New Roman"/>
                <w:bCs/>
              </w:rPr>
              <w:t xml:space="preserve">zachowań własnych  i otoczenia </w:t>
            </w:r>
            <w:r w:rsidRPr="004330D1">
              <w:rPr>
                <w:rFonts w:ascii="Cambria" w:hAnsi="Cambria" w:cs="Times New Roman"/>
                <w:bCs/>
              </w:rPr>
              <w:t>w sytuacjach stresowych i kryzysowych</w:t>
            </w:r>
            <w:r w:rsidR="003904B3" w:rsidRPr="004330D1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4330D1" w:rsidTr="00545925">
        <w:trPr>
          <w:trHeight w:val="288"/>
        </w:trPr>
        <w:tc>
          <w:tcPr>
            <w:tcW w:w="12140" w:type="dxa"/>
            <w:hideMark/>
          </w:tcPr>
          <w:p w:rsidR="00545925" w:rsidRPr="004330D1" w:rsidRDefault="00545925" w:rsidP="00545925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4330D1">
              <w:rPr>
                <w:rFonts w:ascii="Cambria" w:hAnsi="Cambria" w:cs="Times New Roman"/>
                <w:bCs/>
              </w:rPr>
              <w:t>rozumienie roli kadry zarządzającej przedsiębiorstwem w zapewnieniu zrównoważonego rozwoju najbliższego otoczenia, regionu, kraju</w:t>
            </w:r>
            <w:r w:rsidR="003904B3" w:rsidRPr="004330D1">
              <w:rPr>
                <w:rFonts w:ascii="Cambria" w:hAnsi="Cambria" w:cs="Times New Roman"/>
                <w:bCs/>
              </w:rPr>
              <w:t>.</w:t>
            </w:r>
          </w:p>
        </w:tc>
      </w:tr>
    </w:tbl>
    <w:p w:rsidR="00545925" w:rsidRDefault="00545925" w:rsidP="00545925">
      <w:pPr>
        <w:spacing w:before="240" w:line="360" w:lineRule="auto"/>
        <w:jc w:val="both"/>
        <w:rPr>
          <w:rFonts w:ascii="Cambria" w:hAnsi="Cambria" w:cs="Times New Roman"/>
          <w:b/>
          <w:bCs/>
        </w:rPr>
      </w:pPr>
    </w:p>
    <w:p w:rsidR="003E122F" w:rsidRDefault="003E122F" w:rsidP="00545925">
      <w:pPr>
        <w:spacing w:before="240" w:line="360" w:lineRule="auto"/>
        <w:jc w:val="both"/>
        <w:rPr>
          <w:rFonts w:ascii="Cambria" w:hAnsi="Cambria" w:cs="Times New Roman"/>
          <w:b/>
          <w:bCs/>
        </w:rPr>
      </w:pPr>
    </w:p>
    <w:p w:rsidR="003E122F" w:rsidRPr="004330D1" w:rsidRDefault="003E122F" w:rsidP="00545925">
      <w:pPr>
        <w:spacing w:before="240" w:line="360" w:lineRule="auto"/>
        <w:jc w:val="both"/>
        <w:rPr>
          <w:rFonts w:ascii="Cambria" w:hAnsi="Cambria" w:cs="Times New Roman"/>
          <w:b/>
          <w:bCs/>
        </w:rPr>
      </w:pPr>
    </w:p>
    <w:p w:rsidR="007B6614" w:rsidRPr="004330D1" w:rsidRDefault="00334768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4330D1">
        <w:rPr>
          <w:rFonts w:ascii="Cambria" w:hAnsi="Cambria" w:cs="Times New Roman"/>
          <w:b/>
          <w:bCs/>
        </w:rPr>
        <w:lastRenderedPageBreak/>
        <w:t>C</w:t>
      </w:r>
      <w:r w:rsidR="007B6614" w:rsidRPr="004330D1">
        <w:rPr>
          <w:rFonts w:ascii="Cambria" w:hAnsi="Cambria" w:cs="Times New Roman"/>
          <w:b/>
          <w:bCs/>
        </w:rPr>
        <w:t>harakterystyka kierunku z uwzględnieniem potrzeb społeczno-gospodarczych</w:t>
      </w:r>
    </w:p>
    <w:p w:rsidR="00545925" w:rsidRPr="004330D1" w:rsidRDefault="00545925" w:rsidP="00545925">
      <w:pPr>
        <w:spacing w:before="240" w:line="360" w:lineRule="auto"/>
        <w:jc w:val="both"/>
        <w:rPr>
          <w:rFonts w:ascii="Cambria" w:hAnsi="Cambria" w:cs="Times New Roman"/>
          <w:bCs/>
        </w:rPr>
      </w:pPr>
      <w:r w:rsidRPr="004330D1">
        <w:rPr>
          <w:rFonts w:ascii="Cambria" w:hAnsi="Cambria" w:cs="Times New Roman"/>
          <w:bCs/>
        </w:rPr>
        <w:t>Kształcenie na kierunku Zarządzanie 1</w:t>
      </w:r>
      <w:r w:rsidR="001A2240" w:rsidRPr="004330D1">
        <w:rPr>
          <w:rFonts w:ascii="Cambria" w:hAnsi="Cambria" w:cs="Times New Roman"/>
          <w:bCs/>
        </w:rPr>
        <w:t xml:space="preserve"> stopnia</w:t>
      </w:r>
      <w:r w:rsidRPr="004330D1">
        <w:rPr>
          <w:rFonts w:ascii="Cambria" w:hAnsi="Cambria" w:cs="Times New Roman"/>
          <w:bCs/>
        </w:rPr>
        <w:t xml:space="preserve"> wychodzi naprzeciw potrzebom przedsiębiorstw i instytucji odnośnie zatrudnienia absolwentów posiadającym  wiedzę, umiejętności i kompetencje do organizowania pracy na każdym stanowisku, a po uzyskaniu doświadczenia, zarządzania niewielkimi i średnimi zespołami pracowników. Absolwenci będą przygotowani do prowadzenia własnej działalności gospodarczej, wskazywania ścieżek komercjal</w:t>
      </w:r>
      <w:r w:rsidR="00A33D10" w:rsidRPr="004330D1">
        <w:rPr>
          <w:rFonts w:ascii="Cambria" w:hAnsi="Cambria" w:cs="Times New Roman"/>
          <w:bCs/>
        </w:rPr>
        <w:t xml:space="preserve">izacji innowacyjnych pomysłów, </w:t>
      </w:r>
      <w:r w:rsidRPr="004330D1">
        <w:rPr>
          <w:rFonts w:ascii="Cambria" w:hAnsi="Cambria" w:cs="Times New Roman"/>
          <w:bCs/>
        </w:rPr>
        <w:t>wspierania nowo powstałych firm.</w:t>
      </w:r>
    </w:p>
    <w:p w:rsidR="00545925" w:rsidRPr="004330D1" w:rsidRDefault="00545925" w:rsidP="00545925">
      <w:pPr>
        <w:spacing w:before="240" w:line="360" w:lineRule="auto"/>
        <w:jc w:val="both"/>
        <w:rPr>
          <w:rFonts w:ascii="Cambria" w:hAnsi="Cambria" w:cs="Times New Roman"/>
          <w:b/>
          <w:bCs/>
        </w:rPr>
      </w:pPr>
    </w:p>
    <w:p w:rsidR="003265D6" w:rsidRPr="004330D1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4330D1">
        <w:rPr>
          <w:rFonts w:ascii="Cambria" w:hAnsi="Cambria" w:cs="Times New Roman"/>
          <w:b/>
          <w:bCs/>
        </w:rPr>
        <w:t>Opis realizacji programu</w:t>
      </w:r>
      <w:r w:rsidR="00334768" w:rsidRPr="004330D1">
        <w:rPr>
          <w:rFonts w:ascii="Cambria" w:hAnsi="Cambria" w:cs="Times New Roman"/>
          <w:b/>
          <w:bCs/>
        </w:rPr>
        <w:t xml:space="preserve"> - </w:t>
      </w:r>
      <w:r w:rsidRPr="004330D1">
        <w:rPr>
          <w:rFonts w:ascii="Cambria" w:hAnsi="Cambria" w:cs="Times New Roman"/>
          <w:b/>
          <w:bCs/>
        </w:rPr>
        <w:t xml:space="preserve">informacja o ścieżkach specjalizacyjnych, modułach i warunkach ich wyboru </w:t>
      </w:r>
    </w:p>
    <w:p w:rsidR="00A33D10" w:rsidRPr="003E122F" w:rsidRDefault="00FD4865" w:rsidP="00545925">
      <w:pPr>
        <w:spacing w:line="360" w:lineRule="auto"/>
        <w:jc w:val="both"/>
        <w:rPr>
          <w:rFonts w:ascii="Cambria" w:hAnsi="Cambria" w:cs="Times New Roman"/>
          <w:bCs/>
        </w:rPr>
      </w:pPr>
      <w:r w:rsidRPr="004330D1">
        <w:rPr>
          <w:rFonts w:ascii="Cambria" w:hAnsi="Cambria" w:cs="Times New Roman"/>
          <w:bCs/>
        </w:rPr>
        <w:t>Studenci w ramach kierunku zarządzanie mogą studiować na c</w:t>
      </w:r>
      <w:r w:rsidR="008F3FE2" w:rsidRPr="004330D1">
        <w:rPr>
          <w:rFonts w:ascii="Cambria" w:hAnsi="Cambria" w:cs="Times New Roman"/>
          <w:bCs/>
        </w:rPr>
        <w:t>zterech ścieżkach</w:t>
      </w:r>
      <w:r w:rsidR="001A2240" w:rsidRPr="004330D1">
        <w:rPr>
          <w:rFonts w:ascii="Cambria" w:hAnsi="Cambria" w:cs="Times New Roman"/>
          <w:bCs/>
        </w:rPr>
        <w:t xml:space="preserve"> specjalizacyjnych</w:t>
      </w:r>
      <w:r w:rsidR="008F3FE2" w:rsidRPr="004330D1">
        <w:rPr>
          <w:rFonts w:ascii="Cambria" w:hAnsi="Cambria" w:cs="Times New Roman"/>
          <w:bCs/>
        </w:rPr>
        <w:t xml:space="preserve">: </w:t>
      </w:r>
      <w:r w:rsidRPr="004330D1">
        <w:rPr>
          <w:rFonts w:ascii="Cambria" w:hAnsi="Cambria" w:cs="Times New Roman"/>
          <w:bCs/>
        </w:rPr>
        <w:t>zarządzanie firmą, zarządzanie projektami, marketi</w:t>
      </w:r>
      <w:r w:rsidR="008F3FE2" w:rsidRPr="004330D1">
        <w:rPr>
          <w:rFonts w:ascii="Cambria" w:hAnsi="Cambria" w:cs="Times New Roman"/>
          <w:bCs/>
        </w:rPr>
        <w:t xml:space="preserve">ng, rachunkowość w zarządzaniu. </w:t>
      </w:r>
      <w:r w:rsidR="00A33D10" w:rsidRPr="004330D1">
        <w:rPr>
          <w:rFonts w:ascii="Cambria" w:hAnsi="Cambria" w:cs="Times New Roman"/>
          <w:bCs/>
        </w:rPr>
        <w:t xml:space="preserve">Ścieżki  wybierane są przez studentów poprzez oświadczenia składane na formularzu. O uruchomieniu ścieżki decyduje większość osób chętnych na daną ścieżkę. Kolejne ścieżki specjalizacyjne są uruchamiane po zebraniu się grupy min. 30  studentów chcących studiować w ramach konkretnej ścieżki. </w:t>
      </w:r>
      <w:r w:rsidRPr="004330D1">
        <w:rPr>
          <w:rFonts w:ascii="Cambria" w:hAnsi="Cambria" w:cs="Times New Roman"/>
          <w:bCs/>
        </w:rPr>
        <w:t>Na pierwszym roku studiów dominują przedmioty podstawowe i kierunkowe uzupełnione o obowiązkowe zajęcia wprowadzające w zagadnienia związane z poszczególnymi obszarami zarządzania, co ma ułatwić studentom świadomy wybór przedmiotów fakultatywnych. Studenci dokonują wyboru modułów kształcenia (</w:t>
      </w:r>
      <w:r w:rsidR="001A2240" w:rsidRPr="004330D1">
        <w:rPr>
          <w:rFonts w:ascii="Cambria" w:hAnsi="Cambria" w:cs="Times New Roman"/>
          <w:bCs/>
        </w:rPr>
        <w:t>ścieżek specjalizacyjnych</w:t>
      </w:r>
      <w:r w:rsidRPr="004330D1">
        <w:rPr>
          <w:rFonts w:ascii="Cambria" w:hAnsi="Cambria" w:cs="Times New Roman"/>
          <w:bCs/>
        </w:rPr>
        <w:t xml:space="preserve">) na drugim semestrze studiów, kształcenie specjalizacyjne rozpoczyna się na trzecim semestrze. Na drugim roku dominują przedmioty kierunkowe dające studentowi wiedzę, umiejętności i kompetencje z zakresu zarządzania, na trzecim roku przedmioty pogłębiają wiedzę kierunkową i wprowadzają w zagadnienia specjalizacyjne. </w:t>
      </w:r>
    </w:p>
    <w:p w:rsidR="007B6614" w:rsidRPr="004330D1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4330D1">
        <w:rPr>
          <w:rFonts w:ascii="Cambria" w:hAnsi="Cambria" w:cs="Times New Roman"/>
          <w:b/>
          <w:bCs/>
        </w:rPr>
        <w:t xml:space="preserve">Praktyki zawodowe </w:t>
      </w:r>
      <w:r w:rsidR="00334768" w:rsidRPr="004330D1">
        <w:rPr>
          <w:rFonts w:ascii="Cambria" w:hAnsi="Cambria" w:cs="Times New Roman"/>
          <w:b/>
          <w:bCs/>
        </w:rPr>
        <w:t xml:space="preserve">- </w:t>
      </w:r>
      <w:r w:rsidRPr="004330D1">
        <w:rPr>
          <w:rFonts w:ascii="Cambria" w:hAnsi="Cambria" w:cs="Times New Roman"/>
          <w:b/>
          <w:bCs/>
        </w:rPr>
        <w:t>wymiar, zasady i forma odbywania praktyk zawodowych</w:t>
      </w:r>
    </w:p>
    <w:p w:rsidR="00545925" w:rsidRPr="003E122F" w:rsidRDefault="002452D1" w:rsidP="00545925">
      <w:pPr>
        <w:spacing w:line="360" w:lineRule="auto"/>
        <w:jc w:val="both"/>
        <w:rPr>
          <w:rFonts w:ascii="Cambria" w:hAnsi="Cambria" w:cs="Times New Roman"/>
          <w:bCs/>
        </w:rPr>
      </w:pPr>
      <w:r w:rsidRPr="004330D1">
        <w:rPr>
          <w:rFonts w:ascii="Cambria" w:hAnsi="Cambria" w:cs="Times New Roman"/>
          <w:bCs/>
        </w:rPr>
        <w:t>Obowiązuje praktyka zawodowa w wymiarze 4 tygodni (160 godz.). Student odbywa praktykę w instytucji poleconej przez Uczelnię lub samodzielnie wybranej. Dokumentacją odbycia praktyki jest dzienniczek praktyk, w którym opisany jest c</w:t>
      </w:r>
      <w:r w:rsidR="001A2240" w:rsidRPr="004330D1">
        <w:rPr>
          <w:rFonts w:ascii="Cambria" w:hAnsi="Cambria" w:cs="Times New Roman"/>
          <w:bCs/>
        </w:rPr>
        <w:t xml:space="preserve">zas i przebieg praktyki. Celem </w:t>
      </w:r>
      <w:r w:rsidRPr="004330D1">
        <w:rPr>
          <w:rFonts w:ascii="Cambria" w:hAnsi="Cambria" w:cs="Times New Roman"/>
          <w:bCs/>
        </w:rPr>
        <w:t>praktyki jest zaznajomienie studentów z charakterem przyszłego zawodu, obserwacja i uczestniczenie w zadania</w:t>
      </w:r>
      <w:r w:rsidR="001A2240" w:rsidRPr="004330D1">
        <w:rPr>
          <w:rFonts w:ascii="Cambria" w:hAnsi="Cambria" w:cs="Times New Roman"/>
          <w:bCs/>
        </w:rPr>
        <w:t xml:space="preserve">ch kierowniczych, wykorzystanie </w:t>
      </w:r>
      <w:r w:rsidRPr="004330D1">
        <w:rPr>
          <w:rFonts w:ascii="Cambria" w:hAnsi="Cambria" w:cs="Times New Roman"/>
          <w:bCs/>
        </w:rPr>
        <w:t>nabytych umieję</w:t>
      </w:r>
      <w:r w:rsidR="001A2240" w:rsidRPr="004330D1">
        <w:rPr>
          <w:rFonts w:ascii="Cambria" w:hAnsi="Cambria" w:cs="Times New Roman"/>
          <w:bCs/>
        </w:rPr>
        <w:t xml:space="preserve">tności w praktycznym działaniu, </w:t>
      </w:r>
      <w:r w:rsidRPr="004330D1">
        <w:rPr>
          <w:rFonts w:ascii="Cambria" w:hAnsi="Cambria" w:cs="Times New Roman"/>
          <w:bCs/>
        </w:rPr>
        <w:t xml:space="preserve">zyskanie doświadczenia zawodowego oraz poznanie warunków i klimatu pracy zespołowej. Ważnym celem jest też sprawdzenie zdolności do adaptacji w nowym środowisku, elastyczności zachowań oraz możliwości realizacji własnych planów zawodowych. Na poczet praktyki </w:t>
      </w:r>
      <w:r w:rsidRPr="004330D1">
        <w:rPr>
          <w:rFonts w:ascii="Cambria" w:hAnsi="Cambria" w:cs="Times New Roman"/>
          <w:bCs/>
        </w:rPr>
        <w:lastRenderedPageBreak/>
        <w:t>zawodowej może być zaliczona odpowiednio udokumentowana i zgodna z efektami praktyk praca zawodowa studenta.</w:t>
      </w:r>
    </w:p>
    <w:p w:rsidR="00334768" w:rsidRPr="004330D1" w:rsidRDefault="00C23A4E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4330D1">
        <w:rPr>
          <w:rFonts w:ascii="Cambria" w:hAnsi="Cambria" w:cs="Times New Roman"/>
          <w:b/>
          <w:bCs/>
        </w:rPr>
        <w:t>Badania naukowe</w:t>
      </w:r>
    </w:p>
    <w:p w:rsidR="00334768" w:rsidRPr="004330D1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4330D1">
        <w:rPr>
          <w:rFonts w:ascii="Cambria" w:hAnsi="Cambria" w:cs="Times New Roman"/>
          <w:b/>
          <w:bCs/>
        </w:rPr>
        <w:t xml:space="preserve">Główne kierunki badań naukowych w jednostce </w:t>
      </w:r>
    </w:p>
    <w:p w:rsidR="00D82F29" w:rsidRPr="004330D1" w:rsidRDefault="00D82F29" w:rsidP="00691EF6">
      <w:pPr>
        <w:spacing w:line="360" w:lineRule="auto"/>
        <w:ind w:left="426"/>
        <w:jc w:val="both"/>
        <w:rPr>
          <w:rFonts w:ascii="Cambria" w:hAnsi="Cambria" w:cs="Times New Roman"/>
          <w:bCs/>
        </w:rPr>
      </w:pPr>
      <w:r w:rsidRPr="004330D1">
        <w:rPr>
          <w:rFonts w:ascii="Cambria" w:hAnsi="Cambria" w:cs="Times New Roman"/>
          <w:bCs/>
        </w:rPr>
        <w:t>Do głównych obszarów badawczych można zaliczyć: zarządzanie  społeczną odpowiedzialnością biznesu, zarządzanie rozwojem i innowacyjnością firmy, determinanty zrównoważonego rozwoju przedsiębiorstw, zarządzan</w:t>
      </w:r>
      <w:r w:rsidR="001A2240" w:rsidRPr="004330D1">
        <w:rPr>
          <w:rFonts w:ascii="Cambria" w:hAnsi="Cambria" w:cs="Times New Roman"/>
          <w:bCs/>
        </w:rPr>
        <w:t>ie bezpieczeństwem firmy, w tym</w:t>
      </w:r>
      <w:r w:rsidRPr="004330D1">
        <w:rPr>
          <w:rFonts w:ascii="Cambria" w:hAnsi="Cambria" w:cs="Times New Roman"/>
          <w:bCs/>
        </w:rPr>
        <w:t xml:space="preserve"> w warunkach kryzysu ekonomicznego i po</w:t>
      </w:r>
      <w:r w:rsidR="001A2240" w:rsidRPr="004330D1">
        <w:rPr>
          <w:rFonts w:ascii="Cambria" w:hAnsi="Cambria" w:cs="Times New Roman"/>
          <w:bCs/>
        </w:rPr>
        <w:t xml:space="preserve">zaekonomicznego w organizacji, zarządzanie w sektorze </w:t>
      </w:r>
      <w:r w:rsidRPr="004330D1">
        <w:rPr>
          <w:rFonts w:ascii="Cambria" w:hAnsi="Cambria" w:cs="Times New Roman"/>
          <w:bCs/>
        </w:rPr>
        <w:t>publicznym, wykorzystanie nowych form komunikacji społecznej w marketingu, zarządzanie finansami w ujęciu mikro- i makroekonomicznym.</w:t>
      </w:r>
    </w:p>
    <w:p w:rsidR="00334768" w:rsidRPr="004330D1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4330D1">
        <w:rPr>
          <w:rFonts w:ascii="Cambria" w:hAnsi="Cambria" w:cs="Times New Roman"/>
          <w:b/>
          <w:bCs/>
        </w:rPr>
        <w:t>Związek badań naukowych z dydaktyką w ramach dyscypliny, do której przyporządkowany jest kierunek studiów</w:t>
      </w:r>
    </w:p>
    <w:p w:rsidR="00545925" w:rsidRPr="003E122F" w:rsidRDefault="00691EF6" w:rsidP="003E122F">
      <w:pPr>
        <w:spacing w:line="360" w:lineRule="auto"/>
        <w:ind w:left="360"/>
        <w:jc w:val="both"/>
        <w:rPr>
          <w:rFonts w:ascii="Cambria" w:hAnsi="Cambria" w:cs="Times New Roman"/>
          <w:bCs/>
        </w:rPr>
      </w:pPr>
      <w:r w:rsidRPr="004330D1">
        <w:rPr>
          <w:rFonts w:ascii="Cambria" w:hAnsi="Cambria" w:cs="Times New Roman"/>
          <w:bCs/>
        </w:rPr>
        <w:t>Wyniki badań prowadzonych przez pracowników związane z kierunkiem zarzadzanie są prezentowane i omawiane  na zajęciach ze studentami. Niektóre zadania związane z badaniami są powierzane studentom. Pracownicy publikują prace naukowe i podręczniki, w których uwzględniane są najnowsze osiągnięcia badawcze. Studenci w ramach przygotowywania się do zajęć mają obowiązek zapoznawania się z artykułami naukowymi dotyczącymi zagadnień prezentowanych na przedmiotach.</w:t>
      </w:r>
    </w:p>
    <w:p w:rsidR="00334768" w:rsidRPr="004330D1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4330D1">
        <w:rPr>
          <w:rFonts w:ascii="Cambria" w:hAnsi="Cambria" w:cs="Times New Roman"/>
          <w:b/>
          <w:bCs/>
        </w:rPr>
        <w:t xml:space="preserve">Opis infrastruktury niezbędnej do prowadzenia kształcenia  </w:t>
      </w:r>
    </w:p>
    <w:p w:rsidR="00545925" w:rsidRPr="003E122F" w:rsidRDefault="00691EF6" w:rsidP="00545925">
      <w:pPr>
        <w:spacing w:line="360" w:lineRule="auto"/>
        <w:jc w:val="both"/>
        <w:rPr>
          <w:rFonts w:ascii="Cambria" w:hAnsi="Cambria" w:cs="Times New Roman"/>
          <w:bCs/>
        </w:rPr>
      </w:pPr>
      <w:r w:rsidRPr="004330D1">
        <w:rPr>
          <w:rFonts w:ascii="Cambria" w:hAnsi="Cambria" w:cs="Times New Roman"/>
          <w:bCs/>
        </w:rPr>
        <w:t>Uczelnia do prowadzenia kształcenia zapewnia sale wykładowe i ćwiczeniowe z  wyposażeniem multimedialnym. We wszystkich salach wykładowych znajduje się komputer i projektor multimedialny, a w ćwiczeniowych projektor multimedialny. Pracownie komputerowe wyposażone są w sprzęt komputerowy i specjalistyczne programy związane z kierunkiem studiów.</w:t>
      </w:r>
    </w:p>
    <w:p w:rsidR="00583149" w:rsidRPr="004330D1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4330D1">
        <w:rPr>
          <w:rFonts w:ascii="Cambria" w:hAnsi="Cambria" w:cs="Times New Roman"/>
          <w:b/>
          <w:bCs/>
        </w:rPr>
        <w:t>Wymogi związane z ukończeniem studiów (praca dyplomowa, egzamin dyplomowy)</w:t>
      </w:r>
    </w:p>
    <w:p w:rsidR="00B24D2E" w:rsidRPr="003E122F" w:rsidRDefault="00BB7697" w:rsidP="003E122F">
      <w:pPr>
        <w:spacing w:line="360" w:lineRule="auto"/>
        <w:jc w:val="both"/>
        <w:rPr>
          <w:rFonts w:ascii="Cambria" w:hAnsi="Cambria" w:cs="Times New Roman"/>
        </w:rPr>
      </w:pPr>
      <w:r w:rsidRPr="004330D1">
        <w:rPr>
          <w:rFonts w:ascii="Cambria" w:hAnsi="Cambria" w:cs="Times New Roman"/>
        </w:rPr>
        <w:t xml:space="preserve">Program studiów nie wymaga przygotowania przez studenta pracy dyplomowej. Studia kończą się złożeniem egzaminu dyplomowego. W ramach przygotowania do egzaminu dyplomowego student przygotowuje pracę seminaryjną (w formie eseju lub referatu) w ramach seminarium dyplomowego. Praca seminaryjna dotyczy wybranego przez studenta zagadnienia pod kierunkiem prowadzącego seminarium (ze stopniem co najmniej doktora). Wybrane zagadnienie może dotyczyć postępów teorii lub studium przypadku związanego z treściami omawianymi na przedmiotach studiów lub zaobserwowanego podczas praktyki zawodowej. Podczas egzaminu </w:t>
      </w:r>
      <w:r w:rsidRPr="004330D1">
        <w:rPr>
          <w:rFonts w:ascii="Cambria" w:hAnsi="Cambria" w:cs="Times New Roman"/>
        </w:rPr>
        <w:lastRenderedPageBreak/>
        <w:t>dyplomowego student odpowiada na 3 pytania. Pierwsze pytanie student  losuje z listy pytań tzw. kierunkowych, drugie pytanie losuje z listy tzw. pytań specjalizacyjnych, a trzecie pytanie dotyczące przygotowanej pracy seminaryjnej, zadaje prowadzący seminarium dyplomowe lub innych członek komisji egzaminu dyplomowego. Pytania kierunkowe dotyczą podstawowych zagadnień związanych z kierunkiem studiów i przypisaną do niego dyscypliną naukową. Pytania specjalizacyjne dotyczą pogłębienia, rozszerzenia, zastosowania lub uściślenia zagadnień związanych z tematami omawianymi na przedmiotach prowadz</w:t>
      </w:r>
      <w:r w:rsidR="003E122F">
        <w:rPr>
          <w:rFonts w:ascii="Cambria" w:hAnsi="Cambria" w:cs="Times New Roman"/>
        </w:rPr>
        <w:t>onych na danym kierunku studiów.</w:t>
      </w:r>
    </w:p>
    <w:p w:rsidR="00A35869" w:rsidRPr="004330D1" w:rsidRDefault="00A35869" w:rsidP="00A33D10">
      <w:pPr>
        <w:jc w:val="both"/>
        <w:rPr>
          <w:rFonts w:ascii="Cambria" w:hAnsi="Cambria" w:cs="Times New Roman"/>
          <w:b/>
          <w:lang w:eastAsia="pl-PL"/>
        </w:rPr>
      </w:pPr>
      <w:r w:rsidRPr="004330D1">
        <w:rPr>
          <w:rFonts w:ascii="Cambria" w:hAnsi="Cambria" w:cs="Times New Roman"/>
          <w:b/>
          <w:color w:val="000000"/>
          <w:lang w:eastAsia="pl-PL"/>
        </w:rPr>
        <w:t>Opis</w:t>
      </w:r>
      <w:r w:rsidR="00EB229E" w:rsidRPr="004330D1">
        <w:rPr>
          <w:rFonts w:ascii="Cambria" w:hAnsi="Cambria" w:cs="Times New Roman"/>
          <w:b/>
          <w:color w:val="000000"/>
          <w:lang w:eastAsia="pl-PL"/>
        </w:rPr>
        <w:t xml:space="preserve"> zakładanych efektów uczenia się</w:t>
      </w:r>
      <w:r w:rsidRPr="004330D1">
        <w:rPr>
          <w:rFonts w:ascii="Cambria" w:hAnsi="Cambria" w:cs="Times New Roman"/>
          <w:b/>
          <w:color w:val="000000"/>
          <w:lang w:eastAsia="pl-PL"/>
        </w:rPr>
        <w:t xml:space="preserve"> w od</w:t>
      </w:r>
      <w:r w:rsidR="00EB229E" w:rsidRPr="004330D1">
        <w:rPr>
          <w:rFonts w:ascii="Cambria" w:hAnsi="Cambria" w:cs="Times New Roman"/>
          <w:b/>
          <w:color w:val="000000"/>
          <w:lang w:eastAsia="pl-PL"/>
        </w:rPr>
        <w:t xml:space="preserve">niesieniu do charakterystyk </w:t>
      </w:r>
      <w:r w:rsidR="00EB229E" w:rsidRPr="004330D1">
        <w:rPr>
          <w:rFonts w:ascii="Cambria" w:hAnsi="Cambria" w:cs="Times New Roman"/>
          <w:b/>
          <w:lang w:eastAsia="pl-PL"/>
        </w:rPr>
        <w:t>drugiego stopnia efektów uczenia się d</w:t>
      </w:r>
      <w:r w:rsidR="000A35F0" w:rsidRPr="004330D1">
        <w:rPr>
          <w:rFonts w:ascii="Cambria" w:hAnsi="Cambria" w:cs="Times New Roman"/>
          <w:b/>
          <w:lang w:eastAsia="pl-PL"/>
        </w:rPr>
        <w:t xml:space="preserve">la kwalifikacji na poziomie 6 </w:t>
      </w:r>
      <w:r w:rsidR="00EB229E" w:rsidRPr="004330D1">
        <w:rPr>
          <w:rFonts w:ascii="Cambria" w:hAnsi="Cambria" w:cs="Times New Roman"/>
          <w:b/>
          <w:lang w:eastAsia="pl-PL"/>
        </w:rPr>
        <w:t>Polskiej Ramy Kwalifikacji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6773"/>
        <w:gridCol w:w="1305"/>
      </w:tblGrid>
      <w:tr w:rsidR="00A35869" w:rsidRPr="004330D1" w:rsidTr="00F85C51">
        <w:tc>
          <w:tcPr>
            <w:tcW w:w="9493" w:type="dxa"/>
            <w:gridSpan w:val="3"/>
          </w:tcPr>
          <w:p w:rsidR="00BA2B16" w:rsidRPr="004330D1" w:rsidRDefault="00A35869" w:rsidP="00C23A4E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4330D1">
              <w:rPr>
                <w:rStyle w:val="Pogrubienie"/>
                <w:rFonts w:ascii="Cambria" w:hAnsi="Cambria" w:cs="Times New Roman"/>
              </w:rPr>
              <w:t xml:space="preserve">Nazwa wydziału: </w:t>
            </w:r>
            <w:r w:rsidR="00F85C51" w:rsidRPr="004330D1">
              <w:rPr>
                <w:rStyle w:val="Pogrubienie"/>
                <w:rFonts w:ascii="Cambria" w:hAnsi="Cambria" w:cs="Times New Roman"/>
              </w:rPr>
              <w:t>Wydział Zarządzania i Komunikacji Społecznej</w:t>
            </w:r>
          </w:p>
          <w:p w:rsidR="00A35869" w:rsidRPr="004330D1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4330D1">
              <w:rPr>
                <w:rStyle w:val="Pogrubienie"/>
                <w:rFonts w:ascii="Cambria" w:hAnsi="Cambria" w:cs="Times New Roman"/>
              </w:rPr>
              <w:t xml:space="preserve">Nazwa kierunku studiów: </w:t>
            </w:r>
            <w:r w:rsidR="00F85C51" w:rsidRPr="004330D1">
              <w:rPr>
                <w:rStyle w:val="Pogrubienie"/>
                <w:rFonts w:ascii="Cambria" w:hAnsi="Cambria" w:cs="Times New Roman"/>
              </w:rPr>
              <w:t>Zarządzania</w:t>
            </w:r>
          </w:p>
          <w:p w:rsidR="00A35869" w:rsidRPr="004330D1" w:rsidRDefault="00111095" w:rsidP="00C23A4E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4330D1">
              <w:rPr>
                <w:rStyle w:val="Pogrubienie"/>
                <w:rFonts w:ascii="Cambria" w:hAnsi="Cambria" w:cs="Times New Roman"/>
              </w:rPr>
              <w:t>Poziom studiów</w:t>
            </w:r>
            <w:r w:rsidR="00A35869" w:rsidRPr="004330D1">
              <w:rPr>
                <w:rStyle w:val="Pogrubienie"/>
                <w:rFonts w:ascii="Cambria" w:hAnsi="Cambria" w:cs="Times New Roman"/>
              </w:rPr>
              <w:t xml:space="preserve">: </w:t>
            </w:r>
            <w:r w:rsidR="00F85C51" w:rsidRPr="004330D1">
              <w:rPr>
                <w:rStyle w:val="Pogrubienie"/>
                <w:rFonts w:ascii="Cambria" w:hAnsi="Cambria" w:cs="Times New Roman"/>
              </w:rPr>
              <w:t>1 stopnia (licencjat)</w:t>
            </w:r>
          </w:p>
          <w:p w:rsidR="00A35869" w:rsidRPr="004330D1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Style w:val="Pogrubienie"/>
                <w:rFonts w:ascii="Cambria" w:hAnsi="Cambria" w:cs="Times New Roman"/>
              </w:rPr>
              <w:t xml:space="preserve">Profil kształcenia: </w:t>
            </w:r>
            <w:r w:rsidR="00F85C51" w:rsidRPr="004330D1">
              <w:rPr>
                <w:rStyle w:val="Pogrubienie"/>
                <w:rFonts w:ascii="Cambria" w:hAnsi="Cambria" w:cs="Times New Roman"/>
              </w:rPr>
              <w:t>ogól</w:t>
            </w:r>
            <w:r w:rsidR="000A35F0" w:rsidRPr="004330D1">
              <w:rPr>
                <w:rStyle w:val="Pogrubienie"/>
                <w:rFonts w:ascii="Cambria" w:hAnsi="Cambria" w:cs="Times New Roman"/>
              </w:rPr>
              <w:t>n</w:t>
            </w:r>
            <w:r w:rsidR="00F85C51" w:rsidRPr="004330D1">
              <w:rPr>
                <w:rStyle w:val="Pogrubienie"/>
                <w:rFonts w:ascii="Cambria" w:hAnsi="Cambria" w:cs="Times New Roman"/>
              </w:rPr>
              <w:t>oakademicki</w:t>
            </w:r>
          </w:p>
        </w:tc>
      </w:tr>
      <w:tr w:rsidR="00A35869" w:rsidRPr="004330D1" w:rsidTr="00F85C51">
        <w:tc>
          <w:tcPr>
            <w:tcW w:w="1415" w:type="dxa"/>
          </w:tcPr>
          <w:p w:rsidR="00A35869" w:rsidRPr="004330D1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:rsidR="00A35869" w:rsidRPr="004330D1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Symbol </w:t>
            </w:r>
          </w:p>
        </w:tc>
        <w:tc>
          <w:tcPr>
            <w:tcW w:w="6773" w:type="dxa"/>
          </w:tcPr>
          <w:p w:rsidR="00A35869" w:rsidRPr="004330D1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:rsidR="00A35869" w:rsidRPr="004330D1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Opis zakładanych efektów uczenia się</w:t>
            </w:r>
          </w:p>
        </w:tc>
        <w:tc>
          <w:tcPr>
            <w:tcW w:w="1305" w:type="dxa"/>
          </w:tcPr>
          <w:p w:rsidR="00A35869" w:rsidRPr="004330D1" w:rsidRDefault="00A35869" w:rsidP="00C23A4E">
            <w:pPr>
              <w:spacing w:beforeLines="30" w:before="72" w:afterLines="30" w:after="72" w:line="240" w:lineRule="auto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Odniesienie do charakte</w:t>
            </w:r>
            <w:r w:rsidR="00E651A3" w:rsidRPr="004330D1">
              <w:rPr>
                <w:rFonts w:ascii="Cambria" w:hAnsi="Cambria" w:cs="Times New Roman"/>
              </w:rPr>
              <w:t>-</w:t>
            </w:r>
            <w:r w:rsidRPr="004330D1">
              <w:rPr>
                <w:rFonts w:ascii="Cambria" w:hAnsi="Cambria" w:cs="Times New Roman"/>
              </w:rPr>
              <w:t>rystyk drugiego stopnia efektów uczenia się dla kwalifikacji na poziomie</w:t>
            </w:r>
            <w:r w:rsidR="000A35F0" w:rsidRPr="004330D1">
              <w:rPr>
                <w:rFonts w:ascii="Cambria" w:hAnsi="Cambria" w:cs="Times New Roman"/>
              </w:rPr>
              <w:t xml:space="preserve"> 6 </w:t>
            </w:r>
            <w:r w:rsidRPr="004330D1">
              <w:rPr>
                <w:rFonts w:ascii="Cambria" w:hAnsi="Cambria" w:cs="Times New Roman"/>
              </w:rPr>
              <w:t>PRK</w:t>
            </w:r>
          </w:p>
        </w:tc>
      </w:tr>
      <w:tr w:rsidR="00BA2B16" w:rsidRPr="004330D1" w:rsidTr="00F85C51">
        <w:trPr>
          <w:trHeight w:val="468"/>
        </w:trPr>
        <w:tc>
          <w:tcPr>
            <w:tcW w:w="9493" w:type="dxa"/>
            <w:gridSpan w:val="3"/>
            <w:vAlign w:val="center"/>
          </w:tcPr>
          <w:p w:rsidR="00BA2B16" w:rsidRPr="004330D1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Efekty uczenia się: Wiedza (zna i rozumie)</w:t>
            </w:r>
          </w:p>
        </w:tc>
      </w:tr>
      <w:tr w:rsidR="00BA2B16" w:rsidRPr="004330D1" w:rsidTr="00F85C51">
        <w:trPr>
          <w:trHeight w:val="210"/>
        </w:trPr>
        <w:tc>
          <w:tcPr>
            <w:tcW w:w="1415" w:type="dxa"/>
          </w:tcPr>
          <w:p w:rsidR="00BA2B16" w:rsidRPr="004330D1" w:rsidRDefault="00572F58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F85C51" w:rsidRPr="004330D1">
              <w:rPr>
                <w:rFonts w:ascii="Cambria" w:hAnsi="Cambria" w:cs="Times New Roman"/>
              </w:rPr>
              <w:t>W1</w:t>
            </w:r>
          </w:p>
        </w:tc>
        <w:tc>
          <w:tcPr>
            <w:tcW w:w="6773" w:type="dxa"/>
          </w:tcPr>
          <w:p w:rsidR="00BA2B16" w:rsidRPr="004330D1" w:rsidRDefault="00F85C51" w:rsidP="00F85C5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istotę i specyfikę zarzą</w:t>
            </w:r>
            <w:r w:rsidR="00B24D2E" w:rsidRPr="004330D1">
              <w:rPr>
                <w:rFonts w:ascii="Cambria" w:hAnsi="Cambria" w:cs="Times New Roman"/>
              </w:rPr>
              <w:t xml:space="preserve">dzania jako interdyscyplinarnej </w:t>
            </w:r>
            <w:r w:rsidRPr="004330D1">
              <w:rPr>
                <w:rFonts w:ascii="Cambria" w:hAnsi="Cambria" w:cs="Times New Roman"/>
              </w:rPr>
              <w:t>nauki społecznej, identyfikuje podstawowe obszary zarządzania. Zna ograniczenia ludzi wyni</w:t>
            </w:r>
            <w:r w:rsidR="00B24D2E" w:rsidRPr="004330D1">
              <w:rPr>
                <w:rFonts w:ascii="Cambria" w:hAnsi="Cambria" w:cs="Times New Roman"/>
              </w:rPr>
              <w:t>kające z ich niepełnosprawności</w:t>
            </w:r>
            <w:r w:rsidRPr="004330D1">
              <w:rPr>
                <w:rFonts w:ascii="Cambria" w:hAnsi="Cambria" w:cs="Times New Roman"/>
              </w:rPr>
              <w:t>, bariery jakie generują przestrzeń, obiekty i ich wyposażenie;</w:t>
            </w:r>
          </w:p>
        </w:tc>
        <w:tc>
          <w:tcPr>
            <w:tcW w:w="1305" w:type="dxa"/>
          </w:tcPr>
          <w:p w:rsidR="00BA2B16" w:rsidRPr="004330D1" w:rsidRDefault="00F85C51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P6S_WG P6S_WK</w:t>
            </w:r>
          </w:p>
        </w:tc>
      </w:tr>
      <w:tr w:rsidR="00F85C51" w:rsidRPr="004330D1" w:rsidTr="00F85C51">
        <w:trPr>
          <w:trHeight w:val="195"/>
        </w:trPr>
        <w:tc>
          <w:tcPr>
            <w:tcW w:w="1415" w:type="dxa"/>
          </w:tcPr>
          <w:p w:rsidR="00F85C51" w:rsidRPr="004330D1" w:rsidRDefault="00572F58" w:rsidP="00F85C5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F85C51" w:rsidRPr="004330D1">
              <w:rPr>
                <w:rFonts w:ascii="Cambria" w:hAnsi="Cambria" w:cs="Times New Roman"/>
              </w:rPr>
              <w:t>W2</w:t>
            </w:r>
          </w:p>
        </w:tc>
        <w:tc>
          <w:tcPr>
            <w:tcW w:w="6773" w:type="dxa"/>
          </w:tcPr>
          <w:p w:rsidR="00F85C51" w:rsidRPr="004330D1" w:rsidRDefault="00F85C51" w:rsidP="00F85C51">
            <w:pPr>
              <w:tabs>
                <w:tab w:val="left" w:pos="4256"/>
              </w:tabs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typy struktur organizacyjnych, funkcje zarzadzania, style kierowania, narzędzia komunikacji w zespole i z otoczeniem instytucji;</w:t>
            </w:r>
          </w:p>
        </w:tc>
        <w:tc>
          <w:tcPr>
            <w:tcW w:w="1305" w:type="dxa"/>
          </w:tcPr>
          <w:p w:rsidR="00F85C51" w:rsidRPr="004330D1" w:rsidRDefault="00F85C51" w:rsidP="00F85C51">
            <w:pPr>
              <w:rPr>
                <w:rFonts w:ascii="Cambria" w:hAnsi="Cambria"/>
              </w:rPr>
            </w:pPr>
            <w:r w:rsidRPr="004330D1">
              <w:rPr>
                <w:rFonts w:ascii="Cambria" w:hAnsi="Cambria" w:cs="Times New Roman"/>
              </w:rPr>
              <w:t xml:space="preserve">P6S_WG </w:t>
            </w:r>
          </w:p>
        </w:tc>
      </w:tr>
      <w:tr w:rsidR="00F85C51" w:rsidRPr="004330D1" w:rsidTr="00F85C51">
        <w:trPr>
          <w:trHeight w:val="520"/>
        </w:trPr>
        <w:tc>
          <w:tcPr>
            <w:tcW w:w="1415" w:type="dxa"/>
          </w:tcPr>
          <w:p w:rsidR="00F85C51" w:rsidRPr="004330D1" w:rsidRDefault="00572F58" w:rsidP="00F85C5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F85C51" w:rsidRPr="004330D1">
              <w:rPr>
                <w:rFonts w:ascii="Cambria" w:hAnsi="Cambria" w:cs="Times New Roman"/>
              </w:rPr>
              <w:t>W3</w:t>
            </w:r>
          </w:p>
        </w:tc>
        <w:tc>
          <w:tcPr>
            <w:tcW w:w="6773" w:type="dxa"/>
          </w:tcPr>
          <w:p w:rsidR="00F85C51" w:rsidRPr="004330D1" w:rsidRDefault="00F85C51" w:rsidP="00F85C5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uwarunkowania innowacyjności oraz rozwoju przedsiębiorstw i instytucji; istotę przedsiębiorczości własnej i w ramach organizacji; zna i rozumie strategie i narzędzia marketingowe;</w:t>
            </w:r>
          </w:p>
        </w:tc>
        <w:tc>
          <w:tcPr>
            <w:tcW w:w="1305" w:type="dxa"/>
          </w:tcPr>
          <w:p w:rsidR="00F85C51" w:rsidRPr="004330D1" w:rsidRDefault="00F85C51" w:rsidP="00F85C51">
            <w:pPr>
              <w:rPr>
                <w:rFonts w:ascii="Cambria" w:hAnsi="Cambria"/>
              </w:rPr>
            </w:pPr>
            <w:r w:rsidRPr="004330D1">
              <w:rPr>
                <w:rFonts w:ascii="Cambria" w:hAnsi="Cambria" w:cs="Times New Roman"/>
              </w:rPr>
              <w:t xml:space="preserve">P6S_WG </w:t>
            </w:r>
          </w:p>
        </w:tc>
      </w:tr>
      <w:tr w:rsidR="00F85C51" w:rsidRPr="004330D1" w:rsidTr="00F85C51">
        <w:trPr>
          <w:trHeight w:val="150"/>
        </w:trPr>
        <w:tc>
          <w:tcPr>
            <w:tcW w:w="1415" w:type="dxa"/>
          </w:tcPr>
          <w:p w:rsidR="00F85C51" w:rsidRPr="004330D1" w:rsidRDefault="00572F58" w:rsidP="00F85C5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F85C51" w:rsidRPr="004330D1">
              <w:rPr>
                <w:rFonts w:ascii="Cambria" w:hAnsi="Cambria" w:cs="Times New Roman"/>
              </w:rPr>
              <w:t>W4</w:t>
            </w:r>
          </w:p>
        </w:tc>
        <w:tc>
          <w:tcPr>
            <w:tcW w:w="6773" w:type="dxa"/>
          </w:tcPr>
          <w:p w:rsidR="00F85C51" w:rsidRPr="004330D1" w:rsidRDefault="00F85C51" w:rsidP="00F85C51">
            <w:pPr>
              <w:pStyle w:val="Styl"/>
              <w:jc w:val="both"/>
              <w:rPr>
                <w:rFonts w:ascii="Cambria" w:hAnsi="Cambria"/>
                <w:sz w:val="22"/>
                <w:szCs w:val="22"/>
              </w:rPr>
            </w:pPr>
            <w:r w:rsidRPr="004330D1">
              <w:rPr>
                <w:rFonts w:ascii="Cambria" w:hAnsi="Cambria"/>
                <w:sz w:val="22"/>
                <w:szCs w:val="22"/>
              </w:rPr>
              <w:t>ideę społeczn</w:t>
            </w:r>
            <w:r w:rsidR="00B24D2E" w:rsidRPr="004330D1">
              <w:rPr>
                <w:rFonts w:ascii="Cambria" w:hAnsi="Cambria"/>
                <w:sz w:val="22"/>
                <w:szCs w:val="22"/>
              </w:rPr>
              <w:t xml:space="preserve">ej odpowiedzialności biznesu i </w:t>
            </w:r>
            <w:r w:rsidRPr="004330D1">
              <w:rPr>
                <w:rFonts w:ascii="Cambria" w:hAnsi="Cambria"/>
                <w:sz w:val="22"/>
                <w:szCs w:val="22"/>
              </w:rPr>
              <w:t>zrównoważonego rozwoju przedsiębiorstw;</w:t>
            </w:r>
          </w:p>
        </w:tc>
        <w:tc>
          <w:tcPr>
            <w:tcW w:w="1305" w:type="dxa"/>
          </w:tcPr>
          <w:p w:rsidR="00F85C51" w:rsidRPr="004330D1" w:rsidRDefault="00F85C51" w:rsidP="00F85C51">
            <w:pPr>
              <w:rPr>
                <w:rFonts w:ascii="Cambria" w:hAnsi="Cambria"/>
              </w:rPr>
            </w:pPr>
            <w:r w:rsidRPr="004330D1">
              <w:rPr>
                <w:rFonts w:ascii="Cambria" w:hAnsi="Cambria" w:cs="Times New Roman"/>
              </w:rPr>
              <w:t xml:space="preserve">P6S_WG </w:t>
            </w:r>
          </w:p>
        </w:tc>
      </w:tr>
      <w:tr w:rsidR="00F85C51" w:rsidRPr="004330D1" w:rsidTr="00F85C51">
        <w:trPr>
          <w:trHeight w:val="210"/>
        </w:trPr>
        <w:tc>
          <w:tcPr>
            <w:tcW w:w="1415" w:type="dxa"/>
          </w:tcPr>
          <w:p w:rsidR="00F85C51" w:rsidRPr="004330D1" w:rsidRDefault="00572F58" w:rsidP="00F85C5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F85C51" w:rsidRPr="004330D1">
              <w:rPr>
                <w:rFonts w:ascii="Cambria" w:hAnsi="Cambria" w:cs="Times New Roman"/>
              </w:rPr>
              <w:t>W5</w:t>
            </w:r>
          </w:p>
        </w:tc>
        <w:tc>
          <w:tcPr>
            <w:tcW w:w="6773" w:type="dxa"/>
          </w:tcPr>
          <w:p w:rsidR="00F85C51" w:rsidRPr="004330D1" w:rsidRDefault="00F85C51" w:rsidP="00F85C5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ekonomiczne i finansowe aspekty funkcjonowani</w:t>
            </w:r>
            <w:r w:rsidR="00B24D2E" w:rsidRPr="004330D1">
              <w:rPr>
                <w:rFonts w:ascii="Cambria" w:hAnsi="Cambria" w:cs="Times New Roman"/>
              </w:rPr>
              <w:t xml:space="preserve">a przedsiębiorstw i instytucji; </w:t>
            </w:r>
            <w:r w:rsidRPr="004330D1">
              <w:rPr>
                <w:rFonts w:ascii="Cambria" w:hAnsi="Cambria" w:cs="Times New Roman"/>
              </w:rPr>
              <w:t>związek z otoczeniem gospodarczym; zasady pozyskiwania, przetwarzania i analizy danych na po</w:t>
            </w:r>
            <w:r w:rsidR="00B24D2E" w:rsidRPr="004330D1">
              <w:rPr>
                <w:rFonts w:ascii="Cambria" w:hAnsi="Cambria" w:cs="Times New Roman"/>
              </w:rPr>
              <w:t xml:space="preserve">trzeby zarządcze, wykorzystanie </w:t>
            </w:r>
            <w:r w:rsidRPr="004330D1">
              <w:rPr>
                <w:rFonts w:ascii="Cambria" w:hAnsi="Cambria" w:cs="Times New Roman"/>
              </w:rPr>
              <w:t>technologii informatycznych w procesach zarządzania;</w:t>
            </w:r>
          </w:p>
        </w:tc>
        <w:tc>
          <w:tcPr>
            <w:tcW w:w="1305" w:type="dxa"/>
          </w:tcPr>
          <w:p w:rsidR="00F85C51" w:rsidRPr="004330D1" w:rsidRDefault="00F85C51" w:rsidP="00F85C51">
            <w:pPr>
              <w:rPr>
                <w:rFonts w:ascii="Cambria" w:hAnsi="Cambria"/>
              </w:rPr>
            </w:pPr>
            <w:r w:rsidRPr="004330D1">
              <w:rPr>
                <w:rFonts w:ascii="Cambria" w:hAnsi="Cambria" w:cs="Times New Roman"/>
              </w:rPr>
              <w:t xml:space="preserve">P6S_WG </w:t>
            </w:r>
          </w:p>
        </w:tc>
      </w:tr>
      <w:tr w:rsidR="00F85C51" w:rsidRPr="004330D1" w:rsidTr="00F85C51">
        <w:trPr>
          <w:trHeight w:val="195"/>
        </w:trPr>
        <w:tc>
          <w:tcPr>
            <w:tcW w:w="1415" w:type="dxa"/>
          </w:tcPr>
          <w:p w:rsidR="00F85C51" w:rsidRPr="004330D1" w:rsidRDefault="00572F58" w:rsidP="00F85C5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lastRenderedPageBreak/>
              <w:t>EUK6_</w:t>
            </w:r>
            <w:r w:rsidR="00F85C51" w:rsidRPr="004330D1">
              <w:rPr>
                <w:rFonts w:ascii="Cambria" w:hAnsi="Cambria" w:cs="Times New Roman"/>
              </w:rPr>
              <w:t>W6</w:t>
            </w:r>
          </w:p>
        </w:tc>
        <w:tc>
          <w:tcPr>
            <w:tcW w:w="6773" w:type="dxa"/>
          </w:tcPr>
          <w:p w:rsidR="00F85C51" w:rsidRPr="004330D1" w:rsidRDefault="00F85C51" w:rsidP="00F85C51">
            <w:pPr>
              <w:pStyle w:val="Styl"/>
              <w:ind w:right="33"/>
              <w:jc w:val="both"/>
              <w:rPr>
                <w:rFonts w:ascii="Cambria" w:hAnsi="Cambria"/>
                <w:sz w:val="22"/>
                <w:szCs w:val="22"/>
              </w:rPr>
            </w:pPr>
            <w:r w:rsidRPr="004330D1">
              <w:rPr>
                <w:rFonts w:ascii="Cambria" w:hAnsi="Cambria"/>
                <w:sz w:val="22"/>
                <w:szCs w:val="22"/>
              </w:rPr>
              <w:t>zasady ochrony własności intelektualnej i przemysłowej, prawa autorskiego; zna i rozumie  konieczność ciągłego kształcenia się i  doskonalenia osobistego związanego z szybkimi przemianami społecznymi, gospodarczymi i technologicznymi;</w:t>
            </w:r>
          </w:p>
        </w:tc>
        <w:tc>
          <w:tcPr>
            <w:tcW w:w="1305" w:type="dxa"/>
          </w:tcPr>
          <w:p w:rsidR="00F85C51" w:rsidRPr="004330D1" w:rsidRDefault="00F85C51" w:rsidP="00F85C51">
            <w:pPr>
              <w:rPr>
                <w:rFonts w:ascii="Cambria" w:hAnsi="Cambria"/>
              </w:rPr>
            </w:pPr>
            <w:r w:rsidRPr="004330D1">
              <w:rPr>
                <w:rFonts w:ascii="Cambria" w:hAnsi="Cambria" w:cs="Times New Roman"/>
              </w:rPr>
              <w:t>P6S_WG P6S_WK</w:t>
            </w:r>
          </w:p>
        </w:tc>
      </w:tr>
      <w:tr w:rsidR="00F85C51" w:rsidRPr="004330D1" w:rsidTr="00F85C51">
        <w:trPr>
          <w:trHeight w:val="195"/>
        </w:trPr>
        <w:tc>
          <w:tcPr>
            <w:tcW w:w="1415" w:type="dxa"/>
          </w:tcPr>
          <w:p w:rsidR="00F85C51" w:rsidRPr="004330D1" w:rsidRDefault="00572F58" w:rsidP="00F85C51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F85C51" w:rsidRPr="004330D1">
              <w:rPr>
                <w:rFonts w:ascii="Cambria" w:hAnsi="Cambria" w:cs="Times New Roman"/>
              </w:rPr>
              <w:t>W7</w:t>
            </w:r>
          </w:p>
        </w:tc>
        <w:tc>
          <w:tcPr>
            <w:tcW w:w="6773" w:type="dxa"/>
          </w:tcPr>
          <w:p w:rsidR="00F85C51" w:rsidRPr="004330D1" w:rsidRDefault="00F85C51" w:rsidP="00F85C51">
            <w:pPr>
              <w:pStyle w:val="Styl"/>
              <w:ind w:right="33"/>
              <w:jc w:val="both"/>
              <w:rPr>
                <w:rFonts w:ascii="Cambria" w:hAnsi="Cambria"/>
                <w:sz w:val="22"/>
                <w:szCs w:val="22"/>
              </w:rPr>
            </w:pPr>
            <w:r w:rsidRPr="004330D1">
              <w:rPr>
                <w:rFonts w:ascii="Cambria" w:hAnsi="Cambria"/>
                <w:sz w:val="22"/>
                <w:szCs w:val="22"/>
              </w:rPr>
              <w:t>zasady bezpieczeństwa, etyki i wrażliwości społecznej, sposoby reagowania w sytuacjach zagrożenia i krytycznych;</w:t>
            </w:r>
          </w:p>
        </w:tc>
        <w:tc>
          <w:tcPr>
            <w:tcW w:w="1305" w:type="dxa"/>
          </w:tcPr>
          <w:p w:rsidR="00F85C51" w:rsidRPr="004330D1" w:rsidRDefault="00F85C51" w:rsidP="00F85C51">
            <w:pPr>
              <w:rPr>
                <w:rFonts w:ascii="Cambria" w:hAnsi="Cambria"/>
              </w:rPr>
            </w:pPr>
            <w:r w:rsidRPr="004330D1">
              <w:rPr>
                <w:rFonts w:ascii="Cambria" w:hAnsi="Cambria" w:cs="Times New Roman"/>
              </w:rPr>
              <w:t>P6S_WG P6S_WK</w:t>
            </w:r>
          </w:p>
        </w:tc>
      </w:tr>
      <w:tr w:rsidR="00BA2B16" w:rsidRPr="004330D1" w:rsidTr="00F85C51">
        <w:trPr>
          <w:trHeight w:val="567"/>
        </w:trPr>
        <w:tc>
          <w:tcPr>
            <w:tcW w:w="9493" w:type="dxa"/>
            <w:gridSpan w:val="3"/>
            <w:vAlign w:val="center"/>
          </w:tcPr>
          <w:p w:rsidR="00BA2B16" w:rsidRPr="004330D1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Efekty uczenia się: Umiejętności (potrafi)</w:t>
            </w:r>
          </w:p>
        </w:tc>
      </w:tr>
      <w:tr w:rsidR="00074330" w:rsidRPr="004330D1" w:rsidTr="00A45BD9">
        <w:trPr>
          <w:trHeight w:val="195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074330" w:rsidRPr="004330D1">
              <w:rPr>
                <w:rFonts w:ascii="Cambria" w:hAnsi="Cambria" w:cs="Times New Roman"/>
              </w:rPr>
              <w:t>U1</w:t>
            </w:r>
          </w:p>
        </w:tc>
        <w:tc>
          <w:tcPr>
            <w:tcW w:w="6773" w:type="dxa"/>
          </w:tcPr>
          <w:p w:rsidR="00074330" w:rsidRPr="004330D1" w:rsidRDefault="00074330" w:rsidP="00074330">
            <w:pPr>
              <w:jc w:val="both"/>
              <w:rPr>
                <w:rFonts w:ascii="Cambria" w:hAnsi="Cambria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formułować i rozwiązywać problemy decyzyjne związane ze wszystkimi obszarami zarządzania, wykorzystując interdyscyplinarne umiejętności społeczne, w tym także z zakresu projektowania uniwersalnego;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>P6S_UW</w:t>
            </w:r>
          </w:p>
        </w:tc>
      </w:tr>
      <w:tr w:rsidR="00074330" w:rsidRPr="004330D1" w:rsidTr="00A45BD9">
        <w:trPr>
          <w:trHeight w:val="210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074330" w:rsidRPr="004330D1">
              <w:rPr>
                <w:rFonts w:ascii="Cambria" w:hAnsi="Cambria" w:cs="Times New Roman"/>
              </w:rPr>
              <w:t>U2</w:t>
            </w:r>
          </w:p>
        </w:tc>
        <w:tc>
          <w:tcPr>
            <w:tcW w:w="6773" w:type="dxa"/>
          </w:tcPr>
          <w:p w:rsidR="00074330" w:rsidRPr="004330D1" w:rsidRDefault="00074330" w:rsidP="00074330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rozwijać struktury organizacyjne przedsiębiorstw i  instytucji; potrafi zastosować odpowiedni do danych warunków styl komunikowania się i zarządzania w zespole pracowników;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>P6S_UW P6S_UK</w:t>
            </w:r>
          </w:p>
        </w:tc>
      </w:tr>
      <w:tr w:rsidR="00074330" w:rsidRPr="004330D1" w:rsidTr="00A45BD9">
        <w:trPr>
          <w:trHeight w:val="195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074330" w:rsidRPr="004330D1">
              <w:rPr>
                <w:rFonts w:ascii="Cambria" w:hAnsi="Cambria" w:cs="Times New Roman"/>
              </w:rPr>
              <w:t>U3</w:t>
            </w:r>
          </w:p>
        </w:tc>
        <w:tc>
          <w:tcPr>
            <w:tcW w:w="6773" w:type="dxa"/>
          </w:tcPr>
          <w:p w:rsidR="00074330" w:rsidRPr="004330D1" w:rsidRDefault="00074330" w:rsidP="00074330">
            <w:pPr>
              <w:jc w:val="both"/>
              <w:rPr>
                <w:rFonts w:ascii="Cambria" w:hAnsi="Cambria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motywować siebie i innych do innowacyjności, kreować zachowania przedsiębiorcze, dążyć do rozwoju własnego i instytucji, stosować narzędzia marketingu;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>P6S_UO</w:t>
            </w:r>
            <w:r w:rsidRPr="004330D1">
              <w:rPr>
                <w:rFonts w:ascii="Cambria" w:hAnsi="Cambria"/>
              </w:rPr>
              <w:t xml:space="preserve"> </w:t>
            </w:r>
            <w:r w:rsidRPr="004330D1">
              <w:rPr>
                <w:rFonts w:ascii="Cambria" w:hAnsi="Cambria" w:cs="Calibri"/>
                <w:b/>
                <w:bCs/>
                <w:color w:val="3F3F3F"/>
              </w:rPr>
              <w:t>P6S_UU P6S_UK</w:t>
            </w:r>
          </w:p>
        </w:tc>
      </w:tr>
      <w:tr w:rsidR="00074330" w:rsidRPr="004330D1" w:rsidTr="00A45BD9">
        <w:trPr>
          <w:trHeight w:val="195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074330" w:rsidRPr="004330D1">
              <w:rPr>
                <w:rFonts w:ascii="Cambria" w:hAnsi="Cambria" w:cs="Times New Roman"/>
              </w:rPr>
              <w:t>U4</w:t>
            </w:r>
          </w:p>
        </w:tc>
        <w:tc>
          <w:tcPr>
            <w:tcW w:w="6773" w:type="dxa"/>
          </w:tcPr>
          <w:p w:rsidR="00074330" w:rsidRPr="004330D1" w:rsidRDefault="00074330" w:rsidP="00074330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wdrażać  zasady społecznej odpowiedzialności biznesu, dobierać cele  do rozwiązań zgodnych z zasadami zrównoważonego rozwoju przedsiębiorstw i gospodarki opartej na wiedzy;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>P6S_UO</w:t>
            </w:r>
          </w:p>
        </w:tc>
      </w:tr>
      <w:tr w:rsidR="00074330" w:rsidRPr="004330D1" w:rsidTr="00A45BD9">
        <w:trPr>
          <w:trHeight w:val="195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074330" w:rsidRPr="004330D1">
              <w:rPr>
                <w:rFonts w:ascii="Cambria" w:hAnsi="Cambria" w:cs="Times New Roman"/>
              </w:rPr>
              <w:t>U5</w:t>
            </w:r>
          </w:p>
        </w:tc>
        <w:tc>
          <w:tcPr>
            <w:tcW w:w="6773" w:type="dxa"/>
          </w:tcPr>
          <w:p w:rsidR="00074330" w:rsidRPr="004330D1" w:rsidRDefault="00074330" w:rsidP="00074330">
            <w:pPr>
              <w:jc w:val="both"/>
              <w:rPr>
                <w:rFonts w:ascii="Cambria" w:hAnsi="Cambria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dobierać, pozyskiwać, przetwarzać i analizować dane ekonomiczne i finansowe na potrzeby rozwiązywania złożonych i nietypowych problemów zarządczych; potrafi dokonyw</w:t>
            </w:r>
            <w:r w:rsidR="00B24D2E" w:rsidRPr="004330D1">
              <w:rPr>
                <w:rFonts w:ascii="Cambria" w:hAnsi="Cambria" w:cs="Calibri"/>
                <w:bCs/>
                <w:color w:val="000000"/>
              </w:rPr>
              <w:t xml:space="preserve">ać krytycznej analizy i syntezy </w:t>
            </w:r>
            <w:r w:rsidRPr="004330D1">
              <w:rPr>
                <w:rFonts w:ascii="Cambria" w:hAnsi="Cambria" w:cs="Calibri"/>
                <w:bCs/>
                <w:color w:val="000000"/>
              </w:rPr>
              <w:t>informacji, wykorzystywać nowoczesne narzędzia informatyczne przetwarzania danych;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>P6S_UW</w:t>
            </w:r>
          </w:p>
        </w:tc>
      </w:tr>
      <w:tr w:rsidR="00074330" w:rsidRPr="004330D1" w:rsidTr="00A45BD9">
        <w:trPr>
          <w:trHeight w:val="210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074330" w:rsidRPr="004330D1">
              <w:rPr>
                <w:rFonts w:ascii="Cambria" w:hAnsi="Cambria" w:cs="Times New Roman"/>
              </w:rPr>
              <w:t>U6</w:t>
            </w:r>
          </w:p>
        </w:tc>
        <w:tc>
          <w:tcPr>
            <w:tcW w:w="6773" w:type="dxa"/>
          </w:tcPr>
          <w:p w:rsidR="00074330" w:rsidRPr="004330D1" w:rsidRDefault="00074330" w:rsidP="00074330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przedstawiać różne rozwiązania problemów, używając specjalistycznej terminologii, oceniać różne opinie i stanowiska oraz dyskutować o nich w języku ojczystym i wybranym obcym na poziomie B2; potrafi wykorzystywać nowoczesne narzędzia samokształcenia i doskonalenia osobistego i zawodowego;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>P6S_UU P6S_UK</w:t>
            </w:r>
          </w:p>
        </w:tc>
      </w:tr>
      <w:tr w:rsidR="00074330" w:rsidRPr="004330D1" w:rsidTr="00A45BD9">
        <w:trPr>
          <w:trHeight w:val="210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074330" w:rsidRPr="004330D1">
              <w:rPr>
                <w:rFonts w:ascii="Cambria" w:hAnsi="Cambria" w:cs="Times New Roman"/>
              </w:rPr>
              <w:t>U7</w:t>
            </w:r>
          </w:p>
        </w:tc>
        <w:tc>
          <w:tcPr>
            <w:tcW w:w="6773" w:type="dxa"/>
          </w:tcPr>
          <w:p w:rsidR="00074330" w:rsidRPr="004330D1" w:rsidRDefault="00074330" w:rsidP="00074330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wdrażać rozwiązania służące bezpieczeństwu ludzi i instytucji, zachowywać się i skłaniać  innych do zachowań etycznych, reagować w sytuacjach zagrożenia i krytycznych;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>P6S_UO P6S_UK</w:t>
            </w:r>
          </w:p>
        </w:tc>
      </w:tr>
      <w:tr w:rsidR="00BA2B16" w:rsidRPr="004330D1" w:rsidTr="00F85C51">
        <w:trPr>
          <w:trHeight w:val="567"/>
        </w:trPr>
        <w:tc>
          <w:tcPr>
            <w:tcW w:w="9493" w:type="dxa"/>
            <w:gridSpan w:val="3"/>
            <w:vAlign w:val="center"/>
          </w:tcPr>
          <w:p w:rsidR="00BA2B16" w:rsidRPr="004330D1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Efekty uczenia się: Kompetencje społeczne (jest gotów do)</w:t>
            </w:r>
          </w:p>
        </w:tc>
      </w:tr>
      <w:tr w:rsidR="00074330" w:rsidRPr="004330D1" w:rsidTr="00F5628F">
        <w:trPr>
          <w:trHeight w:val="210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074330" w:rsidRPr="004330D1">
              <w:rPr>
                <w:rFonts w:ascii="Cambria" w:hAnsi="Cambria" w:cs="Times New Roman"/>
              </w:rPr>
              <w:t>K</w:t>
            </w:r>
            <w:r w:rsidRPr="004330D1">
              <w:rPr>
                <w:rFonts w:ascii="Cambria" w:hAnsi="Cambria" w:cs="Times New Roman"/>
              </w:rPr>
              <w:t>S</w:t>
            </w:r>
            <w:r w:rsidR="00074330" w:rsidRPr="004330D1">
              <w:rPr>
                <w:rFonts w:ascii="Cambria" w:hAnsi="Cambria" w:cs="Times New Roman"/>
              </w:rPr>
              <w:t>1</w:t>
            </w:r>
          </w:p>
        </w:tc>
        <w:tc>
          <w:tcPr>
            <w:tcW w:w="6773" w:type="dxa"/>
          </w:tcPr>
          <w:p w:rsidR="00074330" w:rsidRPr="004330D1" w:rsidRDefault="002F2270" w:rsidP="002F2270">
            <w:pPr>
              <w:spacing w:after="240"/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uaktualniania posiadanej wiedzy i umiejętności, zasięgania opinii ekspertów w zakresie problemów i wyzwań zawodowych w tym także w zakresie projektowania uniwersalnego;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>P6S_KK</w:t>
            </w:r>
          </w:p>
        </w:tc>
      </w:tr>
      <w:tr w:rsidR="00074330" w:rsidRPr="004330D1" w:rsidTr="00F5628F">
        <w:trPr>
          <w:trHeight w:val="195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074330" w:rsidRPr="004330D1">
              <w:rPr>
                <w:rFonts w:ascii="Cambria" w:hAnsi="Cambria" w:cs="Times New Roman"/>
              </w:rPr>
              <w:t>K</w:t>
            </w:r>
            <w:r w:rsidRPr="004330D1">
              <w:rPr>
                <w:rFonts w:ascii="Cambria" w:hAnsi="Cambria" w:cs="Times New Roman"/>
              </w:rPr>
              <w:t>S</w:t>
            </w:r>
            <w:r w:rsidR="00074330" w:rsidRPr="004330D1">
              <w:rPr>
                <w:rFonts w:ascii="Cambria" w:hAnsi="Cambria" w:cs="Times New Roman"/>
              </w:rPr>
              <w:t>2</w:t>
            </w:r>
          </w:p>
        </w:tc>
        <w:tc>
          <w:tcPr>
            <w:tcW w:w="6773" w:type="dxa"/>
          </w:tcPr>
          <w:p w:rsidR="00074330" w:rsidRPr="004330D1" w:rsidRDefault="002F2270" w:rsidP="002F2270">
            <w:pPr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wypełniania ról społecznych i zawodowych, współtworzenia struktur organizacyjnych, inicjowania  działań i zarządzania w przedsiębiorstwach oraz  w instytucjach z uwzględnieniem interesu publicznego;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>P6S_KO P6S_KK</w:t>
            </w:r>
          </w:p>
        </w:tc>
      </w:tr>
      <w:tr w:rsidR="00074330" w:rsidRPr="004330D1" w:rsidTr="00F5628F">
        <w:trPr>
          <w:trHeight w:val="195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lastRenderedPageBreak/>
              <w:t>EUK6_</w:t>
            </w:r>
            <w:r w:rsidR="00074330" w:rsidRPr="004330D1">
              <w:rPr>
                <w:rFonts w:ascii="Cambria" w:hAnsi="Cambria" w:cs="Times New Roman"/>
              </w:rPr>
              <w:t>K</w:t>
            </w:r>
            <w:r w:rsidRPr="004330D1">
              <w:rPr>
                <w:rFonts w:ascii="Cambria" w:hAnsi="Cambria" w:cs="Times New Roman"/>
              </w:rPr>
              <w:t>S</w:t>
            </w:r>
            <w:r w:rsidR="00074330" w:rsidRPr="004330D1">
              <w:rPr>
                <w:rFonts w:ascii="Cambria" w:hAnsi="Cambria" w:cs="Times New Roman"/>
              </w:rPr>
              <w:t>3</w:t>
            </w:r>
          </w:p>
        </w:tc>
        <w:tc>
          <w:tcPr>
            <w:tcW w:w="6773" w:type="dxa"/>
          </w:tcPr>
          <w:p w:rsidR="00074330" w:rsidRPr="004330D1" w:rsidRDefault="002F2270" w:rsidP="002F2270">
            <w:pPr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inicjowania przedsiębiorczości i innowacyjności w ramach zatrudniającej  instytucji i na potrzeby własnej działalności gospodarczej;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 xml:space="preserve">P6S_KO </w:t>
            </w:r>
            <w:proofErr w:type="spellStart"/>
            <w:r w:rsidRPr="004330D1">
              <w:rPr>
                <w:rFonts w:ascii="Cambria" w:hAnsi="Cambria" w:cs="Calibri"/>
                <w:b/>
                <w:bCs/>
                <w:color w:val="3F3F3F"/>
              </w:rPr>
              <w:t>P6S_KO</w:t>
            </w:r>
            <w:proofErr w:type="spellEnd"/>
          </w:p>
        </w:tc>
      </w:tr>
      <w:tr w:rsidR="00074330" w:rsidRPr="004330D1" w:rsidTr="00F5628F">
        <w:trPr>
          <w:trHeight w:val="195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074330" w:rsidRPr="004330D1">
              <w:rPr>
                <w:rFonts w:ascii="Cambria" w:hAnsi="Cambria" w:cs="Times New Roman"/>
              </w:rPr>
              <w:t>K</w:t>
            </w:r>
            <w:r w:rsidRPr="004330D1">
              <w:rPr>
                <w:rFonts w:ascii="Cambria" w:hAnsi="Cambria" w:cs="Times New Roman"/>
              </w:rPr>
              <w:t>S</w:t>
            </w:r>
            <w:r w:rsidR="00074330" w:rsidRPr="004330D1">
              <w:rPr>
                <w:rFonts w:ascii="Cambria" w:hAnsi="Cambria" w:cs="Times New Roman"/>
              </w:rPr>
              <w:t>4</w:t>
            </w:r>
          </w:p>
        </w:tc>
        <w:tc>
          <w:tcPr>
            <w:tcW w:w="6773" w:type="dxa"/>
          </w:tcPr>
          <w:p w:rsidR="00074330" w:rsidRPr="004330D1" w:rsidRDefault="002F2270" w:rsidP="002F2270">
            <w:pPr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ustawicznego kształcenia się przez całe życie, motywowania innych w tym celu, tworzenia dorobku i etosu zawodowego;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>P6S_KR P6S_KO</w:t>
            </w:r>
          </w:p>
        </w:tc>
      </w:tr>
      <w:tr w:rsidR="00074330" w:rsidRPr="004330D1" w:rsidTr="00F5628F">
        <w:trPr>
          <w:trHeight w:val="225"/>
        </w:trPr>
        <w:tc>
          <w:tcPr>
            <w:tcW w:w="1415" w:type="dxa"/>
          </w:tcPr>
          <w:p w:rsidR="00074330" w:rsidRPr="004330D1" w:rsidRDefault="00572F58" w:rsidP="00074330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</w:t>
            </w:r>
            <w:r w:rsidR="00074330" w:rsidRPr="004330D1">
              <w:rPr>
                <w:rFonts w:ascii="Cambria" w:hAnsi="Cambria" w:cs="Times New Roman"/>
              </w:rPr>
              <w:t>K</w:t>
            </w:r>
            <w:r w:rsidRPr="004330D1">
              <w:rPr>
                <w:rFonts w:ascii="Cambria" w:hAnsi="Cambria" w:cs="Times New Roman"/>
              </w:rPr>
              <w:t>S</w:t>
            </w:r>
            <w:r w:rsidR="00074330" w:rsidRPr="004330D1">
              <w:rPr>
                <w:rFonts w:ascii="Cambria" w:hAnsi="Cambria" w:cs="Times New Roman"/>
              </w:rPr>
              <w:t>5</w:t>
            </w:r>
          </w:p>
        </w:tc>
        <w:tc>
          <w:tcPr>
            <w:tcW w:w="6773" w:type="dxa"/>
          </w:tcPr>
          <w:p w:rsidR="00074330" w:rsidRPr="004330D1" w:rsidRDefault="002F2270" w:rsidP="002F2270">
            <w:pPr>
              <w:jc w:val="both"/>
              <w:rPr>
                <w:rFonts w:ascii="Cambria" w:hAnsi="Cambria" w:cs="Calibri"/>
                <w:bCs/>
                <w:color w:val="000000"/>
              </w:rPr>
            </w:pPr>
            <w:r w:rsidRPr="004330D1">
              <w:rPr>
                <w:rFonts w:ascii="Cambria" w:hAnsi="Cambria" w:cs="Calibri"/>
                <w:bCs/>
                <w:color w:val="000000"/>
              </w:rPr>
              <w:t>przestrzegania norm i zasad etyki zawodowej, wymagania od innych zachowań etycznych i zgodnych ze statusem zawodowym;</w:t>
            </w:r>
          </w:p>
        </w:tc>
        <w:tc>
          <w:tcPr>
            <w:tcW w:w="1305" w:type="dxa"/>
            <w:vAlign w:val="bottom"/>
          </w:tcPr>
          <w:p w:rsidR="00074330" w:rsidRPr="004330D1" w:rsidRDefault="00074330" w:rsidP="00074330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4330D1">
              <w:rPr>
                <w:rFonts w:ascii="Cambria" w:hAnsi="Cambria" w:cs="Calibri"/>
                <w:b/>
                <w:bCs/>
                <w:color w:val="3F3F3F"/>
              </w:rPr>
              <w:t>P6S_KR</w:t>
            </w:r>
          </w:p>
        </w:tc>
      </w:tr>
    </w:tbl>
    <w:p w:rsidR="00F7511C" w:rsidRPr="004330D1" w:rsidRDefault="00F7511C" w:rsidP="00392B89">
      <w:pPr>
        <w:spacing w:after="0" w:line="240" w:lineRule="auto"/>
        <w:jc w:val="both"/>
        <w:rPr>
          <w:rFonts w:ascii="Cambria" w:hAnsi="Cambria" w:cs="Times New Roman"/>
        </w:rPr>
      </w:pPr>
    </w:p>
    <w:p w:rsidR="00CF573E" w:rsidRPr="004330D1" w:rsidRDefault="00CF573E" w:rsidP="00392B89">
      <w:pPr>
        <w:spacing w:after="0" w:line="240" w:lineRule="auto"/>
        <w:jc w:val="both"/>
        <w:rPr>
          <w:rFonts w:ascii="Cambria" w:hAnsi="Cambria" w:cs="Times New Roman"/>
        </w:rPr>
      </w:pPr>
    </w:p>
    <w:p w:rsidR="00F23E7C" w:rsidRPr="004330D1" w:rsidRDefault="00F23E7C" w:rsidP="00392B89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9351" w:type="dxa"/>
        <w:tblLook w:val="05A0" w:firstRow="1" w:lastRow="0" w:firstColumn="1" w:lastColumn="1" w:noHBand="0" w:noVBand="1"/>
      </w:tblPr>
      <w:tblGrid>
        <w:gridCol w:w="1554"/>
        <w:gridCol w:w="1335"/>
        <w:gridCol w:w="6462"/>
      </w:tblGrid>
      <w:tr w:rsidR="00A35869" w:rsidRPr="004330D1" w:rsidTr="00964590">
        <w:tc>
          <w:tcPr>
            <w:tcW w:w="9351" w:type="dxa"/>
            <w:gridSpan w:val="3"/>
            <w:shd w:val="clear" w:color="auto" w:fill="E7E6E6" w:themeFill="background2"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Grupa zajęć:</w:t>
            </w:r>
            <w:r w:rsidR="00DE1985" w:rsidRPr="004330D1">
              <w:rPr>
                <w:rFonts w:ascii="Cambria" w:hAnsi="Cambria" w:cs="Times New Roman"/>
                <w:b/>
              </w:rPr>
              <w:t xml:space="preserve"> Grupa zajęć podstawowych</w:t>
            </w: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A35869" w:rsidRPr="004330D1" w:rsidTr="00DE1985">
        <w:tc>
          <w:tcPr>
            <w:tcW w:w="2889" w:type="dxa"/>
            <w:gridSpan w:val="2"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 xml:space="preserve">Efekty uczenia się </w:t>
            </w: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przypisane do grupy zajęć</w:t>
            </w: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462" w:type="dxa"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 xml:space="preserve">Treści programowe </w:t>
            </w:r>
          </w:p>
          <w:p w:rsidR="00A35869" w:rsidRPr="004330D1" w:rsidRDefault="00A35869" w:rsidP="004776BA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4330D1" w:rsidTr="00DE1985">
        <w:trPr>
          <w:trHeight w:val="75"/>
        </w:trPr>
        <w:tc>
          <w:tcPr>
            <w:tcW w:w="1554" w:type="dxa"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Wiedza</w:t>
            </w: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EUK6_W1,</w:t>
            </w:r>
          </w:p>
          <w:p w:rsidR="00A35869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EUK6_W6, EUK6_W7,  </w:t>
            </w:r>
          </w:p>
        </w:tc>
        <w:tc>
          <w:tcPr>
            <w:tcW w:w="6462" w:type="dxa"/>
            <w:vMerge w:val="restart"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  - Treści z zakresu: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podstaw ochrony własności intelektualnej,  prawa cywilnego i gospodarczego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umiejętności analityczne  w zakresie zastosowania  matematyki  i statystyki do przetwarzania i analizy danych ekonomicznych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umiejętności związane z nowoczesnymi technologiami przetwarzania informacji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- treści z zakresu podstaw mikroekonomii 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treści z zakresu geografii ekonomicznej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kompetencje w zakresie komunikowania się i pracy w grupach oraz doskonalenia zawodowego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treści z zakresu podstaw przedsiębiorczości</w:t>
            </w:r>
          </w:p>
          <w:p w:rsidR="005F09B0" w:rsidRPr="004330D1" w:rsidRDefault="00CE6396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lektorat języka obcego</w:t>
            </w:r>
            <w:r w:rsidR="004776BA" w:rsidRPr="004330D1">
              <w:rPr>
                <w:rFonts w:ascii="Cambria" w:hAnsi="Cambria" w:cs="Times New Roman"/>
              </w:rPr>
              <w:t>.</w:t>
            </w:r>
          </w:p>
          <w:p w:rsidR="005F09B0" w:rsidRPr="004330D1" w:rsidRDefault="005F09B0" w:rsidP="00392B89">
            <w:pPr>
              <w:jc w:val="both"/>
              <w:rPr>
                <w:rFonts w:ascii="Cambria" w:hAnsi="Cambria" w:cs="Times New Roman"/>
              </w:rPr>
            </w:pPr>
          </w:p>
          <w:p w:rsidR="005F09B0" w:rsidRPr="004330D1" w:rsidRDefault="005F09B0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4330D1" w:rsidTr="00DE1985">
        <w:trPr>
          <w:trHeight w:val="75"/>
        </w:trPr>
        <w:tc>
          <w:tcPr>
            <w:tcW w:w="1554" w:type="dxa"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Umiejętności</w:t>
            </w: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EUK6_U1,</w:t>
            </w:r>
          </w:p>
          <w:p w:rsidR="00A35869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EUK6_U4, EUK6_U7,</w:t>
            </w:r>
          </w:p>
        </w:tc>
        <w:tc>
          <w:tcPr>
            <w:tcW w:w="6462" w:type="dxa"/>
            <w:vMerge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4330D1" w:rsidTr="00111095">
        <w:trPr>
          <w:trHeight w:val="933"/>
        </w:trPr>
        <w:tc>
          <w:tcPr>
            <w:tcW w:w="1554" w:type="dxa"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Kompetencje </w:t>
            </w: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EUK6_KS1, EUK6_KS2, EUK6_KS4,</w:t>
            </w:r>
          </w:p>
          <w:p w:rsidR="00A35869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EUK6_KS5,</w:t>
            </w:r>
          </w:p>
        </w:tc>
        <w:tc>
          <w:tcPr>
            <w:tcW w:w="6462" w:type="dxa"/>
            <w:vMerge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4330D1" w:rsidTr="00964590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Grupa zajęć:</w:t>
            </w:r>
            <w:r w:rsidR="00DE1985" w:rsidRPr="004330D1">
              <w:rPr>
                <w:rFonts w:ascii="Cambria" w:hAnsi="Cambria" w:cs="Times New Roman"/>
                <w:b/>
              </w:rPr>
              <w:t xml:space="preserve"> Grupa zajęć kierunkowych</w:t>
            </w: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4330D1" w:rsidTr="00DE1985">
        <w:trPr>
          <w:trHeight w:val="75"/>
        </w:trPr>
        <w:tc>
          <w:tcPr>
            <w:tcW w:w="2889" w:type="dxa"/>
            <w:gridSpan w:val="2"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 xml:space="preserve">Efekty uczenia się </w:t>
            </w: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przypisane do grupy zajęć</w:t>
            </w: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462" w:type="dxa"/>
          </w:tcPr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  <w:b/>
              </w:rPr>
              <w:t xml:space="preserve">Treści programowe </w:t>
            </w:r>
          </w:p>
          <w:p w:rsidR="00A35869" w:rsidRPr="004330D1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4776BA" w:rsidRPr="004330D1" w:rsidTr="00DE1985">
        <w:trPr>
          <w:trHeight w:val="75"/>
        </w:trPr>
        <w:tc>
          <w:tcPr>
            <w:tcW w:w="1554" w:type="dxa"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Wiedza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4776BA" w:rsidRPr="004330D1" w:rsidRDefault="004776BA" w:rsidP="004776BA">
            <w:pPr>
              <w:rPr>
                <w:rFonts w:ascii="Cambria" w:hAnsi="Cambria" w:cs="Calibri"/>
                <w:color w:val="000000"/>
              </w:rPr>
            </w:pPr>
            <w:r w:rsidRPr="004330D1">
              <w:rPr>
                <w:rFonts w:ascii="Cambria" w:hAnsi="Cambria" w:cs="Calibri"/>
                <w:color w:val="000000"/>
              </w:rPr>
              <w:t>EUK6_W2,</w:t>
            </w:r>
            <w:r w:rsidRPr="004330D1">
              <w:rPr>
                <w:rFonts w:ascii="Cambria" w:hAnsi="Cambria" w:cs="Calibri"/>
                <w:color w:val="000000"/>
              </w:rPr>
              <w:br/>
              <w:t xml:space="preserve">EUK6_W3, EUK6_W4, EUK6_W5, EUK6_W6, </w:t>
            </w:r>
            <w:r w:rsidRPr="004330D1">
              <w:rPr>
                <w:rFonts w:ascii="Cambria" w:hAnsi="Cambria" w:cs="Calibri"/>
                <w:color w:val="000000"/>
              </w:rPr>
              <w:br/>
              <w:t xml:space="preserve">EUK6_W7, </w:t>
            </w:r>
          </w:p>
        </w:tc>
        <w:tc>
          <w:tcPr>
            <w:tcW w:w="6462" w:type="dxa"/>
            <w:vMerge w:val="restart"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Treści zapewniające rozszerzoną wiedzę z zakresu nauk o zarządzaniu i jakości oraz ekonomii i finansów: 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wiedza i umiejętności z zakresu analizy i współtworzenia struktur organizacyjnych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wiedza i umiejętności z zakresu komunikowania się w zespole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wiedza i umiejętności z zakresu wypełniania funkcji kierowniczych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umiejętności i kompetencje z zakresu zastosowania rachunkowości do zadań zarządczych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umiejętności i kompetencje z zakresu zarządzania projektami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umiejętności w zakresie analizy danych wewnętrznych i z otoczenia organizacji do celów zarządczych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umiejętności i kompetencje z zakresu wdrażania rozwiązań organizacyjnych i finansowych w przedsiębiorstwach i instytucjach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4776BA" w:rsidRPr="004330D1" w:rsidTr="00DE1985">
        <w:trPr>
          <w:trHeight w:val="75"/>
        </w:trPr>
        <w:tc>
          <w:tcPr>
            <w:tcW w:w="1554" w:type="dxa"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Umiejętności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4776BA" w:rsidRPr="004330D1" w:rsidRDefault="004776BA" w:rsidP="004776BA">
            <w:pPr>
              <w:rPr>
                <w:rFonts w:ascii="Cambria" w:hAnsi="Cambria" w:cs="Calibri"/>
                <w:color w:val="000000"/>
              </w:rPr>
            </w:pPr>
            <w:r w:rsidRPr="004330D1">
              <w:rPr>
                <w:rFonts w:ascii="Cambria" w:hAnsi="Cambria" w:cs="Calibri"/>
                <w:color w:val="000000"/>
              </w:rPr>
              <w:t>EUK6_U1,</w:t>
            </w:r>
            <w:r w:rsidRPr="004330D1">
              <w:rPr>
                <w:rFonts w:ascii="Cambria" w:hAnsi="Cambria" w:cs="Calibri"/>
                <w:color w:val="000000"/>
              </w:rPr>
              <w:br/>
              <w:t>EUK6_U2, EUK6_U3, EUK6_U4, EUK6_U5, EUK6_U6, EUK6_U7,</w:t>
            </w:r>
          </w:p>
        </w:tc>
        <w:tc>
          <w:tcPr>
            <w:tcW w:w="6462" w:type="dxa"/>
            <w:vMerge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4776BA" w:rsidRPr="004330D1" w:rsidTr="00DE1985">
        <w:trPr>
          <w:trHeight w:val="75"/>
        </w:trPr>
        <w:tc>
          <w:tcPr>
            <w:tcW w:w="1554" w:type="dxa"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Kompetencje 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4776BA" w:rsidRPr="004330D1" w:rsidRDefault="004776BA" w:rsidP="004776BA">
            <w:pPr>
              <w:rPr>
                <w:rFonts w:ascii="Cambria" w:hAnsi="Cambria" w:cs="Calibri"/>
                <w:color w:val="000000"/>
              </w:rPr>
            </w:pPr>
            <w:r w:rsidRPr="004330D1">
              <w:rPr>
                <w:rFonts w:ascii="Cambria" w:hAnsi="Cambria" w:cs="Calibri"/>
                <w:color w:val="000000"/>
              </w:rPr>
              <w:lastRenderedPageBreak/>
              <w:t xml:space="preserve">EUK6_KS1, EUK6_KS2, </w:t>
            </w:r>
            <w:r w:rsidRPr="004330D1">
              <w:rPr>
                <w:rFonts w:ascii="Cambria" w:hAnsi="Cambria" w:cs="Calibri"/>
                <w:color w:val="000000"/>
              </w:rPr>
              <w:lastRenderedPageBreak/>
              <w:t>EUK6_KS3, EUK6_KS4,</w:t>
            </w:r>
            <w:r w:rsidRPr="004330D1">
              <w:rPr>
                <w:rFonts w:ascii="Cambria" w:hAnsi="Cambria" w:cs="Calibri"/>
                <w:color w:val="000000"/>
              </w:rPr>
              <w:br/>
              <w:t>EUK6_KS5,</w:t>
            </w:r>
          </w:p>
        </w:tc>
        <w:tc>
          <w:tcPr>
            <w:tcW w:w="6462" w:type="dxa"/>
            <w:vMerge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4330D1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:rsidR="00DE1985" w:rsidRPr="004330D1" w:rsidRDefault="00DB652A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Grupa zajęć: Grupa zajęć specjalizacyjnych</w:t>
            </w:r>
          </w:p>
          <w:p w:rsidR="00583149" w:rsidRPr="004330D1" w:rsidRDefault="0058314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DE1985" w:rsidRPr="004330D1" w:rsidTr="00DE1985">
        <w:trPr>
          <w:trHeight w:val="75"/>
        </w:trPr>
        <w:tc>
          <w:tcPr>
            <w:tcW w:w="2889" w:type="dxa"/>
            <w:gridSpan w:val="2"/>
          </w:tcPr>
          <w:p w:rsidR="00DE1985" w:rsidRPr="004330D1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 xml:space="preserve">Efekty uczenia się </w:t>
            </w:r>
          </w:p>
          <w:p w:rsidR="00111095" w:rsidRPr="004330D1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:rsidR="00DE1985" w:rsidRPr="004330D1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  <w:b/>
              </w:rPr>
              <w:t xml:space="preserve">Treści programowe </w:t>
            </w:r>
          </w:p>
          <w:p w:rsidR="00DE1985" w:rsidRPr="004330D1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4776BA" w:rsidRPr="004330D1" w:rsidTr="00DE1985">
        <w:trPr>
          <w:trHeight w:val="75"/>
        </w:trPr>
        <w:tc>
          <w:tcPr>
            <w:tcW w:w="1554" w:type="dxa"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Wiedza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4776BA" w:rsidRPr="004330D1" w:rsidRDefault="004776BA" w:rsidP="004776BA">
            <w:pPr>
              <w:rPr>
                <w:rFonts w:ascii="Cambria" w:hAnsi="Cambria" w:cs="Calibri"/>
                <w:color w:val="000000"/>
              </w:rPr>
            </w:pPr>
            <w:r w:rsidRPr="004330D1">
              <w:rPr>
                <w:rFonts w:ascii="Cambria" w:hAnsi="Cambria" w:cs="Calibri"/>
                <w:color w:val="000000"/>
              </w:rPr>
              <w:t>EUK6_W2,</w:t>
            </w:r>
            <w:r w:rsidRPr="004330D1">
              <w:rPr>
                <w:rFonts w:ascii="Cambria" w:hAnsi="Cambria" w:cs="Calibri"/>
                <w:color w:val="000000"/>
              </w:rPr>
              <w:br/>
              <w:t xml:space="preserve">EUK6_W3, EUK6_W4, EUK6_W5, </w:t>
            </w:r>
          </w:p>
        </w:tc>
        <w:tc>
          <w:tcPr>
            <w:tcW w:w="6462" w:type="dxa"/>
            <w:vMerge w:val="restart"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Treści zapewniające specjalistyczną wiedzę kierunkową oraz nabycie  umiejętności zawodowych: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wiedza i umiejętności z zakresu projektowania i wdrażania instrumentów marketingu w instytucjach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wiedza i umiejętności z zakresu zarządzania zmianami w instytucjach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wiedza z zakresu funkcjonowania rynków, instytucji i przedsiębiorstw w otoczeniu społeczno-gospodarczym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umiejętności z zakresu specjalistycznych  analiz danych do celów zarządczych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umiejętności i kompetencje z zakresu zarządzania relacjami z klientami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- umiejętności i kompetencje z zakresu stymulowania i wdrażania przedsiębiorczości i innowacji</w:t>
            </w:r>
          </w:p>
        </w:tc>
      </w:tr>
      <w:tr w:rsidR="004776BA" w:rsidRPr="004330D1" w:rsidTr="00DE1985">
        <w:trPr>
          <w:trHeight w:val="75"/>
        </w:trPr>
        <w:tc>
          <w:tcPr>
            <w:tcW w:w="1554" w:type="dxa"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Umiejętności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4776BA" w:rsidRPr="004330D1" w:rsidRDefault="004776BA" w:rsidP="004776BA">
            <w:pPr>
              <w:rPr>
                <w:rFonts w:ascii="Cambria" w:hAnsi="Cambria" w:cs="Calibri"/>
                <w:color w:val="000000"/>
              </w:rPr>
            </w:pPr>
            <w:r w:rsidRPr="004330D1">
              <w:rPr>
                <w:rFonts w:ascii="Cambria" w:hAnsi="Cambria" w:cs="Calibri"/>
                <w:color w:val="000000"/>
              </w:rPr>
              <w:t>EUK6_U1,</w:t>
            </w:r>
            <w:r w:rsidRPr="004330D1">
              <w:rPr>
                <w:rFonts w:ascii="Cambria" w:hAnsi="Cambria" w:cs="Calibri"/>
                <w:color w:val="000000"/>
              </w:rPr>
              <w:br/>
              <w:t>EUK6_U2, EUK6_U3, EUK6_U4, EUK6_U5, EUK6_U6, EUK6_U7,</w:t>
            </w:r>
          </w:p>
        </w:tc>
        <w:tc>
          <w:tcPr>
            <w:tcW w:w="6462" w:type="dxa"/>
            <w:vMerge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4776BA" w:rsidRPr="004330D1" w:rsidTr="00DE1985">
        <w:trPr>
          <w:trHeight w:val="75"/>
        </w:trPr>
        <w:tc>
          <w:tcPr>
            <w:tcW w:w="1554" w:type="dxa"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Kompetencje </w:t>
            </w: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4776BA" w:rsidRPr="004330D1" w:rsidRDefault="004776BA" w:rsidP="004776BA">
            <w:pPr>
              <w:rPr>
                <w:rFonts w:ascii="Cambria" w:hAnsi="Cambria" w:cs="Calibri"/>
                <w:color w:val="000000"/>
              </w:rPr>
            </w:pPr>
            <w:r w:rsidRPr="004330D1">
              <w:rPr>
                <w:rFonts w:ascii="Cambria" w:hAnsi="Cambria" w:cs="Calibri"/>
                <w:color w:val="000000"/>
              </w:rPr>
              <w:t>EUK6_KS1, EUK6_KS2, EUK6_KS3, EUK6_KS4,</w:t>
            </w:r>
            <w:r w:rsidRPr="004330D1">
              <w:rPr>
                <w:rFonts w:ascii="Cambria" w:hAnsi="Cambria" w:cs="Calibri"/>
                <w:color w:val="000000"/>
              </w:rPr>
              <w:br/>
              <w:t>EUK6_KS5,</w:t>
            </w:r>
          </w:p>
        </w:tc>
        <w:tc>
          <w:tcPr>
            <w:tcW w:w="6462" w:type="dxa"/>
            <w:vMerge/>
          </w:tcPr>
          <w:p w:rsidR="004776BA" w:rsidRPr="004330D1" w:rsidRDefault="004776BA" w:rsidP="004776BA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4330D1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:rsidR="00DE1985" w:rsidRPr="004330D1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Grupa zajęć: Praktyki</w:t>
            </w:r>
          </w:p>
          <w:p w:rsidR="00DE1985" w:rsidRPr="004330D1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4330D1" w:rsidTr="00DE1985">
        <w:trPr>
          <w:trHeight w:val="75"/>
        </w:trPr>
        <w:tc>
          <w:tcPr>
            <w:tcW w:w="2889" w:type="dxa"/>
            <w:gridSpan w:val="2"/>
          </w:tcPr>
          <w:p w:rsidR="00DE1985" w:rsidRPr="004330D1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 xml:space="preserve">Efekty uczenia się </w:t>
            </w:r>
          </w:p>
          <w:p w:rsidR="00DE1985" w:rsidRPr="004330D1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:rsidR="00DE1985" w:rsidRPr="004330D1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  <w:b/>
              </w:rPr>
              <w:t xml:space="preserve">Treści programowe </w:t>
            </w:r>
          </w:p>
          <w:p w:rsidR="00DE1985" w:rsidRPr="004330D1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4330D1" w:rsidTr="00DE1985">
        <w:trPr>
          <w:trHeight w:val="75"/>
        </w:trPr>
        <w:tc>
          <w:tcPr>
            <w:tcW w:w="1554" w:type="dxa"/>
          </w:tcPr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Wiedza</w:t>
            </w:r>
          </w:p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0005B9" w:rsidRPr="004330D1" w:rsidRDefault="000005B9" w:rsidP="000005B9">
            <w:pPr>
              <w:rPr>
                <w:rFonts w:ascii="Cambria" w:hAnsi="Cambria" w:cs="Calibri"/>
                <w:color w:val="000000"/>
              </w:rPr>
            </w:pPr>
            <w:r w:rsidRPr="004330D1">
              <w:rPr>
                <w:rFonts w:ascii="Cambria" w:hAnsi="Cambria" w:cs="Calibri"/>
                <w:color w:val="000000"/>
              </w:rPr>
              <w:t>EUK6_W2,</w:t>
            </w:r>
            <w:r w:rsidRPr="004330D1">
              <w:rPr>
                <w:rFonts w:ascii="Cambria" w:hAnsi="Cambria" w:cs="Calibri"/>
                <w:color w:val="000000"/>
              </w:rPr>
              <w:br/>
              <w:t xml:space="preserve">EUK6_W3, EUK6_W4, EUK6_W5, EUK6_W6, </w:t>
            </w:r>
            <w:r w:rsidRPr="004330D1">
              <w:rPr>
                <w:rFonts w:ascii="Cambria" w:hAnsi="Cambria" w:cs="Calibri"/>
                <w:color w:val="000000"/>
              </w:rPr>
              <w:br/>
              <w:t>EUK6_W7,</w:t>
            </w:r>
          </w:p>
        </w:tc>
        <w:tc>
          <w:tcPr>
            <w:tcW w:w="6462" w:type="dxa"/>
            <w:vMerge w:val="restart"/>
          </w:tcPr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Praktyki trwają 4 tygodnie. Odbywane są w instytucjach i  przedsiębiorstwach działających w różnych branżach. Mają one na celu zaznajomienie studentów z charakterem przyszłego zawodu, obserwacje i uczestniczenie w zadaniach kierowniczych, wykorzystanie nabytych umiejętności w praktycznym działaniu, zyskanie doświadczenia zawodowego oraz poznanie warunków i klimatu pracy zespołowej. Ważnym celem jest też sprawdzenie zdolności do adaptacji w nowym środowisku, elastyczności zachowań oraz możliwości realizacji własnych planów zawodowych.  Przebieg praktyki jest dokumentowany. Nad realizacją praktyk czuwa pełnomocnik dziekana ds. praktyk studenckich.</w:t>
            </w:r>
          </w:p>
        </w:tc>
      </w:tr>
      <w:tr w:rsidR="000005B9" w:rsidRPr="004330D1" w:rsidTr="00DE1985">
        <w:trPr>
          <w:trHeight w:val="75"/>
        </w:trPr>
        <w:tc>
          <w:tcPr>
            <w:tcW w:w="1554" w:type="dxa"/>
          </w:tcPr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Umiejętności</w:t>
            </w:r>
          </w:p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0005B9" w:rsidRPr="004330D1" w:rsidRDefault="000005B9" w:rsidP="000005B9">
            <w:pPr>
              <w:rPr>
                <w:rFonts w:ascii="Cambria" w:hAnsi="Cambria" w:cs="Calibri"/>
                <w:color w:val="000000"/>
              </w:rPr>
            </w:pPr>
            <w:r w:rsidRPr="004330D1">
              <w:rPr>
                <w:rFonts w:ascii="Cambria" w:hAnsi="Cambria" w:cs="Calibri"/>
                <w:color w:val="000000"/>
              </w:rPr>
              <w:t>EUK6_U2, EUK6_U3, EUK6_U4, EUK6_U5, EUK6_U6, EUK6_U7,</w:t>
            </w:r>
          </w:p>
        </w:tc>
        <w:tc>
          <w:tcPr>
            <w:tcW w:w="6462" w:type="dxa"/>
            <w:vMerge/>
          </w:tcPr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4330D1" w:rsidTr="00DE1985">
        <w:trPr>
          <w:trHeight w:val="75"/>
        </w:trPr>
        <w:tc>
          <w:tcPr>
            <w:tcW w:w="1554" w:type="dxa"/>
          </w:tcPr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Kompetencje </w:t>
            </w:r>
          </w:p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0005B9" w:rsidRPr="004330D1" w:rsidRDefault="000005B9" w:rsidP="000005B9">
            <w:pPr>
              <w:rPr>
                <w:rFonts w:ascii="Cambria" w:hAnsi="Cambria" w:cs="Calibri"/>
                <w:color w:val="000000"/>
              </w:rPr>
            </w:pPr>
            <w:r w:rsidRPr="004330D1">
              <w:rPr>
                <w:rFonts w:ascii="Cambria" w:hAnsi="Cambria" w:cs="Calibri"/>
                <w:color w:val="000000"/>
              </w:rPr>
              <w:t>EUK6_KS1, EUK6_KS2, EUK6_KS3, EUK6_KS4,</w:t>
            </w:r>
            <w:r w:rsidRPr="004330D1">
              <w:rPr>
                <w:rFonts w:ascii="Cambria" w:hAnsi="Cambria" w:cs="Calibri"/>
                <w:color w:val="000000"/>
              </w:rPr>
              <w:br/>
              <w:t>EUK6_KS5,</w:t>
            </w:r>
          </w:p>
        </w:tc>
        <w:tc>
          <w:tcPr>
            <w:tcW w:w="6462" w:type="dxa"/>
            <w:vMerge/>
          </w:tcPr>
          <w:p w:rsidR="000005B9" w:rsidRPr="004330D1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:rsidR="00CF573E" w:rsidRDefault="00CF573E" w:rsidP="00392B89">
      <w:pPr>
        <w:jc w:val="both"/>
        <w:rPr>
          <w:rFonts w:ascii="Cambria" w:hAnsi="Cambria" w:cs="Times New Roman"/>
        </w:rPr>
      </w:pPr>
    </w:p>
    <w:p w:rsidR="003E122F" w:rsidRDefault="003E122F" w:rsidP="00392B89">
      <w:pPr>
        <w:jc w:val="both"/>
        <w:rPr>
          <w:rFonts w:ascii="Cambria" w:hAnsi="Cambria" w:cs="Times New Roman"/>
        </w:rPr>
      </w:pPr>
    </w:p>
    <w:p w:rsidR="003E122F" w:rsidRDefault="003E122F" w:rsidP="00392B89">
      <w:pPr>
        <w:jc w:val="both"/>
        <w:rPr>
          <w:rFonts w:ascii="Cambria" w:hAnsi="Cambria" w:cs="Times New Roman"/>
        </w:rPr>
      </w:pPr>
    </w:p>
    <w:p w:rsidR="003E122F" w:rsidRPr="004330D1" w:rsidRDefault="003E122F" w:rsidP="00392B89">
      <w:pPr>
        <w:jc w:val="both"/>
        <w:rPr>
          <w:rFonts w:ascii="Cambria" w:hAnsi="Cambria" w:cs="Times New Roman"/>
        </w:rPr>
      </w:pPr>
      <w:bookmarkStart w:id="0" w:name="_GoBack"/>
      <w:bookmarkEnd w:id="0"/>
    </w:p>
    <w:p w:rsidR="00CF573E" w:rsidRPr="004330D1" w:rsidRDefault="00CF573E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7610"/>
      </w:tblGrid>
      <w:tr w:rsidR="00964590" w:rsidRPr="004330D1" w:rsidTr="00C42802">
        <w:trPr>
          <w:trHeight w:val="699"/>
        </w:trPr>
        <w:tc>
          <w:tcPr>
            <w:tcW w:w="0" w:type="auto"/>
            <w:shd w:val="clear" w:color="auto" w:fill="D0CECE" w:themeFill="background2" w:themeFillShade="E6"/>
          </w:tcPr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lastRenderedPageBreak/>
              <w:t xml:space="preserve">Efekty uczenia się </w:t>
            </w:r>
          </w:p>
        </w:tc>
        <w:tc>
          <w:tcPr>
            <w:tcW w:w="10906" w:type="dxa"/>
            <w:shd w:val="clear" w:color="auto" w:fill="D0CECE" w:themeFill="background2" w:themeFillShade="E6"/>
          </w:tcPr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Metody weryfikacji i oceny efektów uczenia się</w:t>
            </w: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4330D1">
              <w:rPr>
                <w:rFonts w:ascii="Cambria" w:hAnsi="Cambria" w:cs="Times New Roman"/>
                <w:b/>
              </w:rPr>
              <w:t>osiągnięt</w:t>
            </w:r>
            <w:r w:rsidR="00583149" w:rsidRPr="004330D1">
              <w:rPr>
                <w:rFonts w:ascii="Cambria" w:hAnsi="Cambria" w:cs="Times New Roman"/>
                <w:b/>
              </w:rPr>
              <w:t>e</w:t>
            </w:r>
            <w:r w:rsidRPr="004330D1">
              <w:rPr>
                <w:rFonts w:ascii="Cambria" w:hAnsi="Cambria" w:cs="Times New Roman"/>
                <w:b/>
              </w:rPr>
              <w:t xml:space="preserve"> przez studenta w trakcie całego cyklu kształcenia</w:t>
            </w:r>
          </w:p>
        </w:tc>
      </w:tr>
      <w:tr w:rsidR="00964590" w:rsidRPr="004330D1" w:rsidTr="00964590">
        <w:trPr>
          <w:trHeight w:val="2832"/>
        </w:trPr>
        <w:tc>
          <w:tcPr>
            <w:tcW w:w="0" w:type="auto"/>
          </w:tcPr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Wiedza</w:t>
            </w: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</w:tcPr>
          <w:p w:rsidR="008032E8" w:rsidRPr="004330D1" w:rsidRDefault="008032E8" w:rsidP="00392B89">
            <w:pPr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zaliczenie pisemne,</w:t>
            </w:r>
          </w:p>
          <w:p w:rsidR="008032E8" w:rsidRPr="004330D1" w:rsidRDefault="008032E8" w:rsidP="00392B89">
            <w:pPr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test wyboru,</w:t>
            </w:r>
          </w:p>
          <w:p w:rsidR="00F23E7C" w:rsidRPr="004330D1" w:rsidRDefault="008032E8" w:rsidP="00392B89">
            <w:pPr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odpowiedź opisowa;</w:t>
            </w:r>
          </w:p>
          <w:p w:rsidR="008032E8" w:rsidRPr="004330D1" w:rsidRDefault="008032E8" w:rsidP="00392B89">
            <w:pPr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referat, </w:t>
            </w:r>
          </w:p>
          <w:p w:rsidR="008032E8" w:rsidRPr="004330D1" w:rsidRDefault="008032E8" w:rsidP="00392B89">
            <w:pPr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esej, </w:t>
            </w:r>
          </w:p>
          <w:p w:rsidR="008032E8" w:rsidRPr="004330D1" w:rsidRDefault="008032E8" w:rsidP="00392B89">
            <w:pPr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aktywność na zajęciach,</w:t>
            </w:r>
          </w:p>
          <w:p w:rsidR="00964590" w:rsidRPr="004330D1" w:rsidRDefault="008032E8" w:rsidP="00392B89">
            <w:pPr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rozwiązywanie zadań;</w:t>
            </w:r>
          </w:p>
        </w:tc>
      </w:tr>
      <w:tr w:rsidR="00964590" w:rsidRPr="004330D1" w:rsidTr="00964590">
        <w:trPr>
          <w:trHeight w:val="2832"/>
        </w:trPr>
        <w:tc>
          <w:tcPr>
            <w:tcW w:w="0" w:type="auto"/>
          </w:tcPr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Umiejętności</w:t>
            </w: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</w:tcPr>
          <w:p w:rsidR="008032E8" w:rsidRPr="004330D1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rozwiązywanie zadań, </w:t>
            </w:r>
          </w:p>
          <w:p w:rsidR="008032E8" w:rsidRPr="004330D1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analiza studiów przypadku, </w:t>
            </w:r>
          </w:p>
          <w:p w:rsidR="008032E8" w:rsidRPr="004330D1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aktywność na zajęciach, </w:t>
            </w:r>
          </w:p>
          <w:p w:rsidR="008032E8" w:rsidRPr="004330D1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praca w grupach; </w:t>
            </w:r>
          </w:p>
          <w:p w:rsidR="008032E8" w:rsidRPr="004330D1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tworzenie symulacji zagadnienia;</w:t>
            </w:r>
          </w:p>
          <w:p w:rsidR="008032E8" w:rsidRPr="004330D1" w:rsidRDefault="008032E8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964590" w:rsidRPr="004330D1" w:rsidTr="00964590">
        <w:trPr>
          <w:trHeight w:val="2832"/>
        </w:trPr>
        <w:tc>
          <w:tcPr>
            <w:tcW w:w="0" w:type="auto"/>
          </w:tcPr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Kompetencje</w:t>
            </w: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4330D1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</w:tcPr>
          <w:p w:rsidR="008032E8" w:rsidRPr="004330D1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 xml:space="preserve">aktywność na zajęciach, </w:t>
            </w:r>
          </w:p>
          <w:p w:rsidR="008032E8" w:rsidRPr="004330D1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dyskusja w grupach,</w:t>
            </w:r>
          </w:p>
          <w:p w:rsidR="008032E8" w:rsidRPr="004330D1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prezentacje,</w:t>
            </w:r>
          </w:p>
          <w:p w:rsidR="00964590" w:rsidRPr="004330D1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4330D1">
              <w:rPr>
                <w:rFonts w:ascii="Cambria" w:hAnsi="Cambria" w:cs="Times New Roman"/>
              </w:rPr>
              <w:t>rozwiązywanie zadań;</w:t>
            </w:r>
          </w:p>
          <w:p w:rsidR="008032E8" w:rsidRPr="004330D1" w:rsidRDefault="008032E8" w:rsidP="008032E8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:rsidR="00A35869" w:rsidRPr="00F644D9" w:rsidRDefault="00A35869" w:rsidP="006453AC">
      <w:pPr>
        <w:jc w:val="both"/>
        <w:rPr>
          <w:rFonts w:ascii="Cambria" w:hAnsi="Cambria" w:cs="Times New Roman"/>
          <w:sz w:val="24"/>
          <w:szCs w:val="24"/>
        </w:rPr>
      </w:pPr>
    </w:p>
    <w:sectPr w:rsidR="00A35869" w:rsidRPr="00F644D9" w:rsidSect="00CF573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77" w:rsidRDefault="00512E77" w:rsidP="003265D6">
      <w:pPr>
        <w:spacing w:after="0" w:line="240" w:lineRule="auto"/>
      </w:pPr>
      <w:r>
        <w:separator/>
      </w:r>
    </w:p>
  </w:endnote>
  <w:endnote w:type="continuationSeparator" w:id="0">
    <w:p w:rsidR="00512E77" w:rsidRDefault="00512E77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77" w:rsidRDefault="00512E77" w:rsidP="003265D6">
      <w:pPr>
        <w:spacing w:after="0" w:line="240" w:lineRule="auto"/>
      </w:pPr>
      <w:r>
        <w:separator/>
      </w:r>
    </w:p>
  </w:footnote>
  <w:footnote w:type="continuationSeparator" w:id="0">
    <w:p w:rsidR="00512E77" w:rsidRDefault="00512E77" w:rsidP="003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3E" w:rsidRDefault="00CF573E">
    <w:pPr>
      <w:pStyle w:val="Nagwek"/>
    </w:pPr>
  </w:p>
  <w:p w:rsidR="00996C3B" w:rsidRDefault="00996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2F64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86191"/>
    <w:multiLevelType w:val="hybridMultilevel"/>
    <w:tmpl w:val="7CE018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35"/>
    <w:rsid w:val="000005B9"/>
    <w:rsid w:val="0003410B"/>
    <w:rsid w:val="00074330"/>
    <w:rsid w:val="000A35F0"/>
    <w:rsid w:val="00111095"/>
    <w:rsid w:val="00121515"/>
    <w:rsid w:val="00135824"/>
    <w:rsid w:val="00176B13"/>
    <w:rsid w:val="001850CF"/>
    <w:rsid w:val="001A2240"/>
    <w:rsid w:val="001D52A4"/>
    <w:rsid w:val="001F2829"/>
    <w:rsid w:val="00236BC4"/>
    <w:rsid w:val="002452D1"/>
    <w:rsid w:val="00257934"/>
    <w:rsid w:val="002606B1"/>
    <w:rsid w:val="00274E84"/>
    <w:rsid w:val="002978D4"/>
    <w:rsid w:val="002E72E3"/>
    <w:rsid w:val="002F2270"/>
    <w:rsid w:val="002F78B4"/>
    <w:rsid w:val="003112DB"/>
    <w:rsid w:val="0032581C"/>
    <w:rsid w:val="003265D6"/>
    <w:rsid w:val="00334768"/>
    <w:rsid w:val="00355412"/>
    <w:rsid w:val="00380C85"/>
    <w:rsid w:val="003904B3"/>
    <w:rsid w:val="00392B89"/>
    <w:rsid w:val="003D30E9"/>
    <w:rsid w:val="003E122F"/>
    <w:rsid w:val="00404AD2"/>
    <w:rsid w:val="0042050A"/>
    <w:rsid w:val="004330D1"/>
    <w:rsid w:val="00441F6D"/>
    <w:rsid w:val="004776BA"/>
    <w:rsid w:val="0048522D"/>
    <w:rsid w:val="0048640D"/>
    <w:rsid w:val="00492620"/>
    <w:rsid w:val="00496975"/>
    <w:rsid w:val="004C242B"/>
    <w:rsid w:val="004C63C7"/>
    <w:rsid w:val="004E4ED0"/>
    <w:rsid w:val="004E557F"/>
    <w:rsid w:val="004E6035"/>
    <w:rsid w:val="004E6B24"/>
    <w:rsid w:val="004F3A05"/>
    <w:rsid w:val="00512E77"/>
    <w:rsid w:val="005226B1"/>
    <w:rsid w:val="00522CD3"/>
    <w:rsid w:val="00534812"/>
    <w:rsid w:val="00543391"/>
    <w:rsid w:val="00545925"/>
    <w:rsid w:val="00572F58"/>
    <w:rsid w:val="00575527"/>
    <w:rsid w:val="00583149"/>
    <w:rsid w:val="005D6602"/>
    <w:rsid w:val="005F09B0"/>
    <w:rsid w:val="006244E9"/>
    <w:rsid w:val="00627739"/>
    <w:rsid w:val="006453AC"/>
    <w:rsid w:val="00691EF6"/>
    <w:rsid w:val="006D066D"/>
    <w:rsid w:val="006D33F5"/>
    <w:rsid w:val="00727CE4"/>
    <w:rsid w:val="00762338"/>
    <w:rsid w:val="00782B2B"/>
    <w:rsid w:val="007B6614"/>
    <w:rsid w:val="007F7C97"/>
    <w:rsid w:val="008032E8"/>
    <w:rsid w:val="00807BFB"/>
    <w:rsid w:val="008205C0"/>
    <w:rsid w:val="00824AF1"/>
    <w:rsid w:val="0083520E"/>
    <w:rsid w:val="00862AB7"/>
    <w:rsid w:val="00875BDE"/>
    <w:rsid w:val="00877B09"/>
    <w:rsid w:val="00883EDF"/>
    <w:rsid w:val="008848D9"/>
    <w:rsid w:val="008B1059"/>
    <w:rsid w:val="008C0984"/>
    <w:rsid w:val="008D7DA4"/>
    <w:rsid w:val="008F3FE2"/>
    <w:rsid w:val="00902085"/>
    <w:rsid w:val="00930966"/>
    <w:rsid w:val="00964590"/>
    <w:rsid w:val="009852B9"/>
    <w:rsid w:val="00996C3B"/>
    <w:rsid w:val="009A53B5"/>
    <w:rsid w:val="00A1032C"/>
    <w:rsid w:val="00A22621"/>
    <w:rsid w:val="00A24C1E"/>
    <w:rsid w:val="00A270F0"/>
    <w:rsid w:val="00A33D10"/>
    <w:rsid w:val="00A35869"/>
    <w:rsid w:val="00A7196B"/>
    <w:rsid w:val="00A94ED8"/>
    <w:rsid w:val="00B11E9E"/>
    <w:rsid w:val="00B24D2E"/>
    <w:rsid w:val="00B25011"/>
    <w:rsid w:val="00B569CA"/>
    <w:rsid w:val="00BA2B16"/>
    <w:rsid w:val="00BA5047"/>
    <w:rsid w:val="00BB7697"/>
    <w:rsid w:val="00BF42F0"/>
    <w:rsid w:val="00BF5FBD"/>
    <w:rsid w:val="00C052BB"/>
    <w:rsid w:val="00C23A4E"/>
    <w:rsid w:val="00C42802"/>
    <w:rsid w:val="00C45726"/>
    <w:rsid w:val="00C67435"/>
    <w:rsid w:val="00C679E7"/>
    <w:rsid w:val="00C761B2"/>
    <w:rsid w:val="00CA6A79"/>
    <w:rsid w:val="00CB28FC"/>
    <w:rsid w:val="00CC7028"/>
    <w:rsid w:val="00CE6396"/>
    <w:rsid w:val="00CF573E"/>
    <w:rsid w:val="00CF5A30"/>
    <w:rsid w:val="00D06245"/>
    <w:rsid w:val="00D27A5E"/>
    <w:rsid w:val="00D416B6"/>
    <w:rsid w:val="00D82F29"/>
    <w:rsid w:val="00DA0081"/>
    <w:rsid w:val="00DB652A"/>
    <w:rsid w:val="00DC1664"/>
    <w:rsid w:val="00DE1985"/>
    <w:rsid w:val="00DE5308"/>
    <w:rsid w:val="00E21257"/>
    <w:rsid w:val="00E651A3"/>
    <w:rsid w:val="00EA4524"/>
    <w:rsid w:val="00EB229E"/>
    <w:rsid w:val="00F12E0A"/>
    <w:rsid w:val="00F23E7C"/>
    <w:rsid w:val="00F453A9"/>
    <w:rsid w:val="00F472DE"/>
    <w:rsid w:val="00F5544C"/>
    <w:rsid w:val="00F642EE"/>
    <w:rsid w:val="00F644D9"/>
    <w:rsid w:val="00F70E76"/>
    <w:rsid w:val="00F72642"/>
    <w:rsid w:val="00F7511C"/>
    <w:rsid w:val="00F833DC"/>
    <w:rsid w:val="00F85C51"/>
    <w:rsid w:val="00FD4865"/>
    <w:rsid w:val="00FD56C6"/>
    <w:rsid w:val="00FF27AC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D529"/>
  <w15:docId w15:val="{4D89D591-CDD5-40FE-8394-43F56FC6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22"/>
    <w:qFormat/>
    <w:rsid w:val="00A35869"/>
    <w:rPr>
      <w:b/>
      <w:bCs/>
    </w:rPr>
  </w:style>
  <w:style w:type="paragraph" w:styleId="Akapitzlist">
    <w:name w:val="List Paragraph"/>
    <w:basedOn w:val="Normalny"/>
    <w:uiPriority w:val="34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2455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 Stoczewska</dc:creator>
  <cp:lastModifiedBy>Mariola Pagacz</cp:lastModifiedBy>
  <cp:revision>5</cp:revision>
  <cp:lastPrinted>2021-06-24T10:20:00Z</cp:lastPrinted>
  <dcterms:created xsi:type="dcterms:W3CDTF">2023-06-05T07:02:00Z</dcterms:created>
  <dcterms:modified xsi:type="dcterms:W3CDTF">2023-06-26T11:47:00Z</dcterms:modified>
</cp:coreProperties>
</file>